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bookmarkStart w:id="0" w:name="_GoBack" w:displacedByCustomXml="next"/>
    <w:bookmarkStart w:id="1" w:name="Title" w:displacedByCustomXml="next"/>
    <w:sdt>
      <w:sdtPr>
        <w:alias w:val="Title"/>
        <w:tag w:val="Title"/>
        <w:id w:val="1323468504"/>
        <w:placeholder>
          <w:docPart w:val="F4AAD48BC63E4E6CA1FDFBF63F624C13"/>
        </w:placeholder>
      </w:sdtPr>
      <w:sdtEndPr/>
      <w:sdtContent>
        <w:p w:rsidR="009B6F95" w:rsidRPr="00C803F3" w:rsidRDefault="001E44A0" w:rsidP="009B6F95">
          <w:pPr>
            <w:pStyle w:val="Title1"/>
          </w:pPr>
          <w:r>
            <w:t>Business Rates Ret</w:t>
          </w:r>
          <w:r w:rsidR="00BE3F2C">
            <w:t>ention and Fair Funding Review U</w:t>
          </w:r>
          <w:r>
            <w:t>pdate</w:t>
          </w:r>
        </w:p>
      </w:sdtContent>
    </w:sdt>
    <w:bookmarkEnd w:id="1" w:displacedByCustomXml="prev"/>
    <w:bookmarkEnd w:id="0"/>
    <w:p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795C95" w:rsidRDefault="00BC4B89" w:rsidP="00B84F31">
          <w:pPr>
            <w:ind w:left="0" w:firstLine="0"/>
            <w:rPr>
              <w:rStyle w:val="Title3Char"/>
            </w:rPr>
          </w:pPr>
          <w:r>
            <w:rPr>
              <w:rStyle w:val="Title3Char"/>
            </w:rPr>
            <w:t>For direction.</w:t>
          </w:r>
        </w:p>
      </w:sdtContent>
    </w:sdt>
    <w:p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9B6F95" w:rsidRDefault="00E3524A" w:rsidP="00E3524A">
      <w:pPr>
        <w:pStyle w:val="Title3"/>
      </w:pPr>
      <w:r w:rsidRPr="00E3524A">
        <w:t xml:space="preserve">This report provides a summary of progress on the Fair Funding Review and Business </w:t>
      </w:r>
      <w:r w:rsidR="00BC4B89">
        <w:t xml:space="preserve">Rates Retention work programmes </w:t>
      </w:r>
      <w:r w:rsidR="009A1D92" w:rsidRPr="00A814EE">
        <w:t>since the last meeting of Leadership Board</w:t>
      </w:r>
      <w:r w:rsidR="00BC4B89" w:rsidRPr="00A814EE">
        <w:t>.</w:t>
      </w:r>
    </w:p>
    <w:p w:rsidR="009B6F95" w:rsidRDefault="00C803F3"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669BC44B">
                <wp:simplePos x="0" y="0"/>
                <wp:positionH relativeFrom="margin">
                  <wp:align>right</wp:align>
                </wp:positionH>
                <wp:positionV relativeFrom="paragraph">
                  <wp:posOffset>71120</wp:posOffset>
                </wp:positionV>
                <wp:extent cx="5705475" cy="2343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rsidR="0082287B" w:rsidRPr="00A627DD" w:rsidRDefault="0082287B" w:rsidP="00B84F31">
                                <w:pPr>
                                  <w:ind w:left="0" w:firstLine="0"/>
                                </w:pPr>
                                <w:r>
                                  <w:rPr>
                                    <w:rStyle w:val="Style6"/>
                                  </w:rPr>
                                  <w:t>Recommendations</w:t>
                                </w:r>
                              </w:p>
                            </w:sdtContent>
                          </w:sdt>
                          <w:p w:rsidR="0082287B" w:rsidRDefault="0082287B" w:rsidP="00E3524A">
                            <w:pPr>
                              <w:pStyle w:val="Title3"/>
                            </w:pPr>
                            <w:r w:rsidRPr="00375564">
                              <w:t xml:space="preserve">That members </w:t>
                            </w:r>
                            <w:r>
                              <w:t xml:space="preserve">approve the LGA policy position regarding the fire and rescue services’ relative needs formula </w:t>
                            </w:r>
                            <w:r w:rsidRPr="008E5A06">
                              <w:t xml:space="preserve">(paragraphs </w:t>
                            </w:r>
                            <w:r w:rsidR="002D5E8B" w:rsidRPr="008E5A06">
                              <w:t>8-10</w:t>
                            </w:r>
                            <w:r w:rsidRPr="008E5A06">
                              <w:t>).</w:t>
                            </w:r>
                          </w:p>
                          <w:p w:rsidR="0082287B" w:rsidRPr="00A627DD" w:rsidRDefault="00232D4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2287B">
                                  <w:rPr>
                                    <w:rStyle w:val="Style6"/>
                                  </w:rPr>
                                  <w:t>Action</w:t>
                                </w:r>
                              </w:sdtContent>
                            </w:sdt>
                          </w:p>
                          <w:p w:rsidR="0082287B" w:rsidRDefault="0082287B" w:rsidP="00E3524A">
                            <w:pPr>
                              <w:ind w:left="0" w:firstLine="0"/>
                            </w:pPr>
                            <w:r w:rsidRPr="00E3524A">
                              <w:t xml:space="preserve">Officers will proceed with </w:t>
                            </w:r>
                            <w:r>
                              <w:t xml:space="preserve">the </w:t>
                            </w:r>
                            <w:r w:rsidRPr="00E3524A">
                              <w:t xml:space="preserve">delivery of the LGA work programme on </w:t>
                            </w:r>
                            <w:r>
                              <w:t xml:space="preserve">Further </w:t>
                            </w:r>
                            <w:r w:rsidRPr="00E3524A">
                              <w:t>Business Rates Retention and the Fair Funding Review as directed by the LGA Leadership Board, Executive and the Business Rates Retention and Fair Funding Review Task and Finish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8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rsidR="0082287B" w:rsidRPr="00A627DD" w:rsidRDefault="0082287B" w:rsidP="00B84F31">
                          <w:pPr>
                            <w:ind w:left="0" w:firstLine="0"/>
                          </w:pPr>
                          <w:r>
                            <w:rPr>
                              <w:rStyle w:val="Style6"/>
                            </w:rPr>
                            <w:t>Recommendations</w:t>
                          </w:r>
                        </w:p>
                      </w:sdtContent>
                    </w:sdt>
                    <w:p w:rsidR="0082287B" w:rsidRDefault="0082287B" w:rsidP="00E3524A">
                      <w:pPr>
                        <w:pStyle w:val="Title3"/>
                      </w:pPr>
                      <w:r w:rsidRPr="00375564">
                        <w:t xml:space="preserve">That members </w:t>
                      </w:r>
                      <w:r>
                        <w:t xml:space="preserve">approve the LGA policy position regarding the fire and rescue services’ relative needs formula </w:t>
                      </w:r>
                      <w:r w:rsidRPr="008E5A06">
                        <w:t xml:space="preserve">(paragraphs </w:t>
                      </w:r>
                      <w:r w:rsidR="002D5E8B" w:rsidRPr="008E5A06">
                        <w:t>8-10</w:t>
                      </w:r>
                      <w:r w:rsidRPr="008E5A06">
                        <w:t>).</w:t>
                      </w:r>
                    </w:p>
                    <w:p w:rsidR="0082287B" w:rsidRPr="00A627DD" w:rsidRDefault="00BB593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2287B">
                            <w:rPr>
                              <w:rStyle w:val="Style6"/>
                            </w:rPr>
                            <w:t>Action</w:t>
                          </w:r>
                        </w:sdtContent>
                      </w:sdt>
                    </w:p>
                    <w:p w:rsidR="0082287B" w:rsidRDefault="0082287B" w:rsidP="00E3524A">
                      <w:pPr>
                        <w:ind w:left="0" w:firstLine="0"/>
                      </w:pPr>
                      <w:r w:rsidRPr="00E3524A">
                        <w:t xml:space="preserve">Officers will proceed with </w:t>
                      </w:r>
                      <w:r>
                        <w:t xml:space="preserve">the </w:t>
                      </w:r>
                      <w:r w:rsidRPr="00E3524A">
                        <w:t xml:space="preserve">delivery of the LGA work programme on </w:t>
                      </w:r>
                      <w:r>
                        <w:t xml:space="preserve">Further </w:t>
                      </w:r>
                      <w:r w:rsidRPr="00E3524A">
                        <w:t>Business Rates Retention and the Fair Funding Review as directed by the LGA Leadership Board, Executive and the Business Rates Retention and Fair Funding Review Task and Finish Group.</w:t>
                      </w:r>
                    </w:p>
                  </w:txbxContent>
                </v:textbox>
                <w10:wrap anchorx="margin"/>
              </v:shape>
            </w:pict>
          </mc:Fallback>
        </mc:AlternateContent>
      </w:r>
    </w:p>
    <w:p w:rsidR="009B6F95" w:rsidRDefault="009B6F95" w:rsidP="00E3524A">
      <w:pPr>
        <w:pStyle w:val="Title3"/>
      </w:pPr>
    </w:p>
    <w:p w:rsidR="009B6F95" w:rsidRDefault="009B6F95" w:rsidP="00E3524A">
      <w:pPr>
        <w:pStyle w:val="Title3"/>
      </w:pPr>
    </w:p>
    <w:p w:rsidR="009B6F95" w:rsidRDefault="009B6F95" w:rsidP="00E3524A">
      <w:pPr>
        <w:pStyle w:val="Title3"/>
      </w:pPr>
    </w:p>
    <w:p w:rsidR="009B6F95" w:rsidRDefault="009B6F95" w:rsidP="00E3524A">
      <w:pPr>
        <w:pStyle w:val="Title3"/>
      </w:pPr>
    </w:p>
    <w:p w:rsidR="009B6F95" w:rsidRDefault="009B6F95" w:rsidP="00E3524A">
      <w:pPr>
        <w:pStyle w:val="Title3"/>
      </w:pPr>
    </w:p>
    <w:p w:rsidR="009B6F95" w:rsidRDefault="009B6F95" w:rsidP="00E3524A">
      <w:pPr>
        <w:pStyle w:val="Title3"/>
      </w:pPr>
    </w:p>
    <w:p w:rsidR="009B6F95" w:rsidRDefault="009B6F95" w:rsidP="00E3524A">
      <w:pPr>
        <w:pStyle w:val="Title3"/>
      </w:pPr>
    </w:p>
    <w:p w:rsidR="009B6F95" w:rsidRDefault="009B6F95" w:rsidP="00E3524A">
      <w:pPr>
        <w:pStyle w:val="Title3"/>
      </w:pPr>
    </w:p>
    <w:p w:rsidR="009B6F95" w:rsidRDefault="009B6F95" w:rsidP="00E3524A">
      <w:pPr>
        <w:pStyle w:val="Title3"/>
      </w:pPr>
    </w:p>
    <w:p w:rsidR="009B6F95" w:rsidRPr="00C803F3" w:rsidRDefault="00232D42"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B2608">
            <w:t>Sarah Pi</w:t>
          </w:r>
          <w:r w:rsidR="00375564">
            <w:t>ckup</w:t>
          </w:r>
        </w:sdtContent>
      </w:sdt>
    </w:p>
    <w:p w:rsidR="009B6F95" w:rsidRDefault="00232D42"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75564">
            <w:t>Deputy Chief Executive</w:t>
          </w:r>
        </w:sdtContent>
      </w:sdt>
    </w:p>
    <w:p w:rsidR="009B6F95" w:rsidRDefault="00232D42"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375564" w:rsidRPr="00375564">
            <w:t>0207 664 3109</w:t>
          </w:r>
        </w:sdtContent>
      </w:sdt>
      <w:r w:rsidR="009B6F95" w:rsidRPr="00B5377C">
        <w:t xml:space="preserve"> </w:t>
      </w:r>
    </w:p>
    <w:p w:rsidR="009B6F95" w:rsidRDefault="00232D42" w:rsidP="00E3524A">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75564">
            <w:t>sarah.pickup</w:t>
          </w:r>
          <w:r w:rsidR="009B6F95" w:rsidRPr="00C803F3">
            <w:t>@local.gov.uk</w:t>
          </w:r>
        </w:sdtContent>
      </w:sdt>
    </w:p>
    <w:p w:rsidR="009B6F95" w:rsidRPr="00E8118A" w:rsidRDefault="009B6F95" w:rsidP="00E3524A">
      <w:pPr>
        <w:pStyle w:val="Title3"/>
      </w:pPr>
    </w:p>
    <w:p w:rsidR="009B6F95" w:rsidRPr="00C803F3" w:rsidRDefault="009B6F95" w:rsidP="00E3524A">
      <w:pPr>
        <w:pStyle w:val="Title3"/>
      </w:pPr>
      <w:r w:rsidRPr="00C803F3">
        <w:t xml:space="preserve"> </w:t>
      </w:r>
    </w:p>
    <w:p w:rsidR="009B6F95" w:rsidRPr="00C803F3" w:rsidRDefault="009B6F95"/>
    <w:p w:rsidR="009B6F95" w:rsidRPr="00C803F3" w:rsidRDefault="009B6F95"/>
    <w:p w:rsidR="009B6F95" w:rsidRPr="00C803F3" w:rsidRDefault="009B6F95"/>
    <w:p w:rsidR="009B6F95" w:rsidRPr="00C803F3" w:rsidRDefault="009B6F95"/>
    <w:p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397711172"/>
          <w:placeholder>
            <w:docPart w:val="263088DC6D8D47678CD4E35C0F883646"/>
          </w:placeholder>
          <w:text w:multiLine="1"/>
        </w:sdtPr>
        <w:sdtEndPr/>
        <w:sdtContent>
          <w:r w:rsidR="001E44A0" w:rsidRPr="001E44A0">
            <w:rPr>
              <w:rFonts w:eastAsiaTheme="minorEastAsia" w:cs="Arial"/>
              <w:bCs/>
              <w:lang w:eastAsia="ja-JP"/>
            </w:rPr>
            <w:t>Business Rates Retention and Fair Funding Review update</w:t>
          </w:r>
        </w:sdtContent>
      </w:sdt>
      <w:r>
        <w:fldChar w:fldCharType="end"/>
      </w:r>
    </w:p>
    <w:p w:rsidR="009B6F95" w:rsidRPr="00C803F3" w:rsidRDefault="00232D42" w:rsidP="00AF1FDD">
      <w:pPr>
        <w:keepLines/>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rsidR="00BC4B89" w:rsidRPr="00A814EE" w:rsidRDefault="00BC4B89" w:rsidP="00BC4B89">
      <w:pPr>
        <w:pStyle w:val="ListParagraph"/>
      </w:pPr>
      <w:r w:rsidRPr="00E3524A">
        <w:t xml:space="preserve">This report provides a summary of progress on the Fair Funding Review and Business </w:t>
      </w:r>
      <w:r>
        <w:t xml:space="preserve">Rates Retention work </w:t>
      </w:r>
      <w:r w:rsidRPr="00A814EE">
        <w:t xml:space="preserve">programmes </w:t>
      </w:r>
      <w:r w:rsidR="009A1D92" w:rsidRPr="00A814EE">
        <w:t>since the last meeting of Leadership Board</w:t>
      </w:r>
      <w:r w:rsidRPr="00A814EE">
        <w:t>.</w:t>
      </w:r>
    </w:p>
    <w:p w:rsidR="00BC4B89" w:rsidRDefault="00BC4B89" w:rsidP="00BC4B89">
      <w:pPr>
        <w:pStyle w:val="ListParagraph"/>
        <w:keepLines/>
        <w:numPr>
          <w:ilvl w:val="0"/>
          <w:numId w:val="0"/>
        </w:numPr>
        <w:ind w:left="360"/>
        <w:rPr>
          <w:rStyle w:val="ReportTemplate"/>
        </w:rPr>
      </w:pPr>
    </w:p>
    <w:p w:rsidR="00375564" w:rsidRPr="00375564" w:rsidRDefault="001E44A0" w:rsidP="00AF1FDD">
      <w:pPr>
        <w:pStyle w:val="ListParagraph"/>
        <w:keepLines/>
        <w:rPr>
          <w:rStyle w:val="ReportTemplate"/>
        </w:rPr>
      </w:pPr>
      <w:r>
        <w:rPr>
          <w:rStyle w:val="ReportTemplate"/>
        </w:rPr>
        <w:t>In particular, t</w:t>
      </w:r>
      <w:r w:rsidR="00375564" w:rsidRPr="00375564">
        <w:rPr>
          <w:rStyle w:val="ReportTemplate"/>
        </w:rPr>
        <w:t>his paper covers the following:</w:t>
      </w:r>
    </w:p>
    <w:p w:rsidR="00375564" w:rsidRPr="00375564" w:rsidRDefault="00375564" w:rsidP="00AF1FDD">
      <w:pPr>
        <w:pStyle w:val="ListParagraph"/>
        <w:keepLines/>
        <w:numPr>
          <w:ilvl w:val="0"/>
          <w:numId w:val="0"/>
        </w:numPr>
        <w:ind w:left="360"/>
        <w:rPr>
          <w:rStyle w:val="ReportTemplate"/>
        </w:rPr>
      </w:pPr>
    </w:p>
    <w:p w:rsidR="00BC4B89" w:rsidRDefault="00AC685C" w:rsidP="00AF1FDD">
      <w:pPr>
        <w:pStyle w:val="ListParagraph"/>
        <w:keepLines/>
        <w:numPr>
          <w:ilvl w:val="1"/>
          <w:numId w:val="1"/>
        </w:numPr>
        <w:rPr>
          <w:rStyle w:val="ReportTemplate"/>
        </w:rPr>
      </w:pPr>
      <w:r>
        <w:rPr>
          <w:rStyle w:val="ReportTemplate"/>
        </w:rPr>
        <w:t>Discussions at the LGA’s Task and Finish Group on Business Rates Retention and the Fair Funding Review;</w:t>
      </w:r>
    </w:p>
    <w:p w:rsidR="008E5A06" w:rsidRDefault="008E5A06" w:rsidP="008E5A06">
      <w:pPr>
        <w:pStyle w:val="ListParagraph"/>
        <w:keepLines/>
        <w:numPr>
          <w:ilvl w:val="0"/>
          <w:numId w:val="0"/>
        </w:numPr>
        <w:ind w:left="907"/>
        <w:rPr>
          <w:rStyle w:val="ReportTemplate"/>
        </w:rPr>
      </w:pPr>
    </w:p>
    <w:p w:rsidR="001E44A0" w:rsidRDefault="001E44A0" w:rsidP="00AF1FDD">
      <w:pPr>
        <w:pStyle w:val="ListParagraph"/>
        <w:keepLines/>
        <w:numPr>
          <w:ilvl w:val="1"/>
          <w:numId w:val="1"/>
        </w:numPr>
        <w:rPr>
          <w:rStyle w:val="ReportTemplate"/>
        </w:rPr>
      </w:pPr>
      <w:r>
        <w:rPr>
          <w:rStyle w:val="ReportTemplate"/>
        </w:rPr>
        <w:t>D</w:t>
      </w:r>
      <w:r w:rsidRPr="001E44A0">
        <w:rPr>
          <w:rStyle w:val="ReportTemplate"/>
        </w:rPr>
        <w:t>iscuss</w:t>
      </w:r>
      <w:r>
        <w:rPr>
          <w:rStyle w:val="ReportTemplate"/>
        </w:rPr>
        <w:t>ions</w:t>
      </w:r>
      <w:r w:rsidRPr="001E44A0">
        <w:rPr>
          <w:rStyle w:val="ReportTemplate"/>
        </w:rPr>
        <w:t xml:space="preserve"> at the </w:t>
      </w:r>
      <w:r w:rsidR="00BC4B89">
        <w:rPr>
          <w:rStyle w:val="ReportTemplate"/>
        </w:rPr>
        <w:t>recent meetings of</w:t>
      </w:r>
      <w:r>
        <w:rPr>
          <w:rStyle w:val="ReportTemplate"/>
        </w:rPr>
        <w:t xml:space="preserve"> LGA/MHCLG </w:t>
      </w:r>
      <w:r w:rsidR="00BC4B89">
        <w:rPr>
          <w:rStyle w:val="ReportTemplate"/>
        </w:rPr>
        <w:t>technical working groups</w:t>
      </w:r>
      <w:r>
        <w:rPr>
          <w:rStyle w:val="ReportTemplate"/>
        </w:rPr>
        <w:t>;</w:t>
      </w:r>
      <w:r w:rsidR="00AF58AC">
        <w:rPr>
          <w:rStyle w:val="ReportTemplate"/>
        </w:rPr>
        <w:t xml:space="preserve"> </w:t>
      </w:r>
      <w:r w:rsidR="00BC4B89">
        <w:rPr>
          <w:rStyle w:val="ReportTemplate"/>
        </w:rPr>
        <w:t>and</w:t>
      </w:r>
    </w:p>
    <w:p w:rsidR="008E5A06" w:rsidRPr="001E44A0" w:rsidRDefault="008E5A06" w:rsidP="008E5A06">
      <w:pPr>
        <w:pStyle w:val="ListParagraph"/>
        <w:keepLines/>
        <w:numPr>
          <w:ilvl w:val="0"/>
          <w:numId w:val="0"/>
        </w:numPr>
        <w:ind w:left="907"/>
        <w:rPr>
          <w:rStyle w:val="ReportTemplate"/>
        </w:rPr>
      </w:pPr>
    </w:p>
    <w:p w:rsidR="001E44A0" w:rsidRPr="001E44A0" w:rsidRDefault="001E44A0" w:rsidP="00AF1FDD">
      <w:pPr>
        <w:pStyle w:val="ListParagraph"/>
        <w:keepLines/>
        <w:numPr>
          <w:ilvl w:val="1"/>
          <w:numId w:val="1"/>
        </w:numPr>
        <w:rPr>
          <w:rStyle w:val="ReportTemplate"/>
        </w:rPr>
      </w:pPr>
      <w:r w:rsidRPr="001E44A0">
        <w:rPr>
          <w:rStyle w:val="ReportTemplate"/>
        </w:rPr>
        <w:t>Progress on the alternative administration model</w:t>
      </w:r>
      <w:r w:rsidR="00BC4B89">
        <w:rPr>
          <w:rStyle w:val="ReportTemplate"/>
        </w:rPr>
        <w:t xml:space="preserve"> of business rates retention.</w:t>
      </w:r>
    </w:p>
    <w:p w:rsidR="001E44A0" w:rsidRDefault="001E44A0" w:rsidP="00AF1FDD">
      <w:pPr>
        <w:pStyle w:val="ListParagraph"/>
        <w:keepLines/>
        <w:numPr>
          <w:ilvl w:val="0"/>
          <w:numId w:val="0"/>
        </w:numPr>
        <w:ind w:left="907"/>
        <w:rPr>
          <w:rStyle w:val="ReportTemplate"/>
        </w:rPr>
      </w:pPr>
    </w:p>
    <w:p w:rsidR="009B6F95" w:rsidRDefault="00375564" w:rsidP="00AF1FDD">
      <w:pPr>
        <w:pStyle w:val="ListParagraph"/>
        <w:keepLines/>
        <w:rPr>
          <w:rStyle w:val="ReportTemplate"/>
        </w:rPr>
      </w:pPr>
      <w:r w:rsidRPr="00375564">
        <w:rPr>
          <w:rStyle w:val="ReportTemplate"/>
        </w:rPr>
        <w:t xml:space="preserve">Members of Leadership Board and Executive have previously agreed </w:t>
      </w:r>
      <w:r w:rsidR="001E44A0">
        <w:rPr>
          <w:rStyle w:val="ReportTemplate"/>
        </w:rPr>
        <w:t xml:space="preserve">deliverables of an expanded LGA work programme on business rates retention and the </w:t>
      </w:r>
      <w:r w:rsidR="009E2624">
        <w:rPr>
          <w:rStyle w:val="ReportTemplate"/>
        </w:rPr>
        <w:t>F</w:t>
      </w:r>
      <w:r w:rsidR="001E44A0">
        <w:rPr>
          <w:rStyle w:val="ReportTemplate"/>
        </w:rPr>
        <w:t xml:space="preserve">air </w:t>
      </w:r>
      <w:r w:rsidR="009E2624">
        <w:rPr>
          <w:rStyle w:val="ReportTemplate"/>
        </w:rPr>
        <w:t>F</w:t>
      </w:r>
      <w:r w:rsidR="001E44A0">
        <w:rPr>
          <w:rStyle w:val="ReportTemplate"/>
        </w:rPr>
        <w:t xml:space="preserve">unding </w:t>
      </w:r>
      <w:r w:rsidR="009E2624">
        <w:rPr>
          <w:rStyle w:val="ReportTemplate"/>
        </w:rPr>
        <w:t>R</w:t>
      </w:r>
      <w:r w:rsidR="001E44A0">
        <w:rPr>
          <w:rStyle w:val="ReportTemplate"/>
        </w:rPr>
        <w:t>eview</w:t>
      </w:r>
      <w:r w:rsidRPr="00375564">
        <w:rPr>
          <w:rStyle w:val="ReportTemplate"/>
        </w:rPr>
        <w:t xml:space="preserve"> </w:t>
      </w:r>
      <w:r w:rsidR="00BC4B89">
        <w:rPr>
          <w:rStyle w:val="ReportTemplate"/>
        </w:rPr>
        <w:t>a</w:t>
      </w:r>
      <w:r w:rsidR="001E44A0">
        <w:rPr>
          <w:rStyle w:val="ReportTemplate"/>
        </w:rPr>
        <w:t>s</w:t>
      </w:r>
      <w:r w:rsidRPr="00375564">
        <w:rPr>
          <w:rStyle w:val="ReportTemplate"/>
        </w:rPr>
        <w:t xml:space="preserve"> set out in </w:t>
      </w:r>
      <w:r w:rsidRPr="008E5A06">
        <w:rPr>
          <w:rStyle w:val="ReportTemplate"/>
          <w:b/>
          <w:u w:val="single"/>
        </w:rPr>
        <w:t>Appendix A</w:t>
      </w:r>
      <w:r w:rsidR="004B4E82">
        <w:rPr>
          <w:rStyle w:val="ReportTemplate"/>
        </w:rPr>
        <w:t>.</w:t>
      </w:r>
      <w:r w:rsidR="00BC4B89">
        <w:rPr>
          <w:rStyle w:val="ReportTemplate"/>
        </w:rPr>
        <w:t xml:space="preserve"> The programme is now complete</w:t>
      </w:r>
      <w:r w:rsidR="00AC685C">
        <w:rPr>
          <w:rStyle w:val="ReportTemplate"/>
        </w:rPr>
        <w:t xml:space="preserve"> but will be kept under review as MHCLG work on these policies progress</w:t>
      </w:r>
      <w:r w:rsidR="00BC4B89">
        <w:rPr>
          <w:rStyle w:val="ReportTemplate"/>
        </w:rPr>
        <w:t>.</w:t>
      </w:r>
    </w:p>
    <w:p w:rsidR="004A227C" w:rsidRDefault="004A227C" w:rsidP="00BD72C8">
      <w:pPr>
        <w:rPr>
          <w:rFonts w:cs="Arial"/>
          <w:b/>
          <w:bCs/>
        </w:rPr>
      </w:pPr>
      <w:r>
        <w:rPr>
          <w:rFonts w:cs="Arial"/>
          <w:b/>
          <w:bCs/>
        </w:rPr>
        <w:t>Fair Funding Review: fire and rescue services formula</w:t>
      </w:r>
    </w:p>
    <w:p w:rsidR="004A227C" w:rsidRDefault="004A227C" w:rsidP="00A447C6">
      <w:pPr>
        <w:pStyle w:val="ListParagraph"/>
        <w:keepLines/>
      </w:pPr>
      <w:r>
        <w:t>In its 6 June meeting, members of the LG</w:t>
      </w:r>
      <w:r w:rsidR="00BD72C8">
        <w:t>A</w:t>
      </w:r>
      <w:r>
        <w:t xml:space="preserve"> Task and Finish Group on Business Rates Retention and the Fair Funding Review discussed the various options for the treatment of the fire and rescue services relative needs formula as part of the Fair Funding Review.</w:t>
      </w:r>
    </w:p>
    <w:p w:rsidR="00BD72C8" w:rsidRDefault="00BD72C8" w:rsidP="00BD72C8">
      <w:pPr>
        <w:pStyle w:val="ListParagraph"/>
        <w:numPr>
          <w:ilvl w:val="0"/>
          <w:numId w:val="0"/>
        </w:numPr>
        <w:ind w:left="357"/>
      </w:pPr>
    </w:p>
    <w:p w:rsidR="004A227C" w:rsidRDefault="004A227C" w:rsidP="00A447C6">
      <w:pPr>
        <w:pStyle w:val="ListParagraph"/>
        <w:keepLines/>
      </w:pPr>
      <w:r>
        <w:t>Fire and rescue services are proposed by the Government</w:t>
      </w:r>
      <w:r w:rsidR="00676040">
        <w:t xml:space="preserve"> to be assessed under a service </w:t>
      </w:r>
      <w:r>
        <w:t>specific formula, as part of the overall relative needs assessment of individual local authorities.</w:t>
      </w:r>
    </w:p>
    <w:p w:rsidR="00BD72C8" w:rsidRDefault="00BD72C8" w:rsidP="00BD72C8">
      <w:pPr>
        <w:pStyle w:val="ListParagraph"/>
        <w:numPr>
          <w:ilvl w:val="0"/>
          <w:numId w:val="0"/>
        </w:numPr>
        <w:ind w:left="357"/>
      </w:pPr>
    </w:p>
    <w:p w:rsidR="004A227C" w:rsidRDefault="00BD72C8" w:rsidP="00A447C6">
      <w:pPr>
        <w:pStyle w:val="ListParagraph"/>
        <w:keepLines/>
      </w:pPr>
      <w:r>
        <w:t>The December 2018 consultation document said that the Government is considering three options on the s</w:t>
      </w:r>
      <w:r w:rsidR="00986845">
        <w:t xml:space="preserve">hape of the </w:t>
      </w:r>
      <w:r w:rsidR="00676040">
        <w:t xml:space="preserve">fire and rescue services </w:t>
      </w:r>
      <w:r w:rsidR="00986845">
        <w:t>formula:</w:t>
      </w:r>
    </w:p>
    <w:p w:rsidR="00BD72C8" w:rsidRDefault="00BD72C8" w:rsidP="00BD72C8">
      <w:pPr>
        <w:pStyle w:val="ListParagraph"/>
        <w:numPr>
          <w:ilvl w:val="0"/>
          <w:numId w:val="0"/>
        </w:numPr>
        <w:spacing w:after="0" w:line="240" w:lineRule="auto"/>
        <w:ind w:left="357"/>
      </w:pPr>
    </w:p>
    <w:p w:rsidR="004A227C" w:rsidRDefault="004A227C" w:rsidP="002D5E8B">
      <w:pPr>
        <w:pStyle w:val="ListParagraph"/>
        <w:numPr>
          <w:ilvl w:val="1"/>
          <w:numId w:val="1"/>
        </w:numPr>
        <w:spacing w:after="0" w:line="240" w:lineRule="auto"/>
      </w:pPr>
      <w:r>
        <w:t>Retain</w:t>
      </w:r>
      <w:r w:rsidR="00D05B7D">
        <w:t>ing</w:t>
      </w:r>
      <w:r>
        <w:t xml:space="preserve"> the existing formula, but update the data wherever possible (</w:t>
      </w:r>
      <w:proofErr w:type="spellStart"/>
      <w:r>
        <w:t>eg</w:t>
      </w:r>
      <w:proofErr w:type="spellEnd"/>
      <w:r>
        <w:t xml:space="preserve"> population numbers) to arrive at refreshed values for each council;</w:t>
      </w:r>
    </w:p>
    <w:p w:rsidR="004A227C" w:rsidRDefault="004A227C" w:rsidP="00BD72C8">
      <w:pPr>
        <w:pStyle w:val="ListParagraph"/>
        <w:numPr>
          <w:ilvl w:val="0"/>
          <w:numId w:val="0"/>
        </w:numPr>
        <w:ind w:left="360"/>
      </w:pPr>
    </w:p>
    <w:p w:rsidR="004A227C" w:rsidRDefault="004A227C" w:rsidP="002D5E8B">
      <w:pPr>
        <w:pStyle w:val="ListParagraph"/>
        <w:numPr>
          <w:ilvl w:val="1"/>
          <w:numId w:val="1"/>
        </w:numPr>
        <w:spacing w:after="0" w:line="240" w:lineRule="auto"/>
      </w:pPr>
      <w:r>
        <w:t>Replac</w:t>
      </w:r>
      <w:r w:rsidR="00D05B7D">
        <w:t>ing</w:t>
      </w:r>
      <w:r>
        <w:t xml:space="preserve"> the current formula with a simple formula </w:t>
      </w:r>
      <w:r w:rsidR="00986845">
        <w:t>based on</w:t>
      </w:r>
      <w:r>
        <w:t xml:space="preserve"> total population (with an extra weight for popul</w:t>
      </w:r>
      <w:r w:rsidR="00BD72C8">
        <w:t>ation aged 65+) and deprivation; or</w:t>
      </w:r>
    </w:p>
    <w:p w:rsidR="004A227C" w:rsidRDefault="004A227C" w:rsidP="00BD72C8">
      <w:pPr>
        <w:pStyle w:val="ListParagraph"/>
        <w:numPr>
          <w:ilvl w:val="0"/>
          <w:numId w:val="0"/>
        </w:numPr>
        <w:ind w:left="360"/>
      </w:pPr>
    </w:p>
    <w:p w:rsidR="004A227C" w:rsidRDefault="004A227C" w:rsidP="002D5E8B">
      <w:pPr>
        <w:pStyle w:val="ListParagraph"/>
        <w:numPr>
          <w:ilvl w:val="1"/>
          <w:numId w:val="1"/>
        </w:numPr>
        <w:spacing w:after="0" w:line="240" w:lineRule="auto"/>
      </w:pPr>
      <w:r>
        <w:t>Replac</w:t>
      </w:r>
      <w:r w:rsidR="00D05B7D">
        <w:t>ing</w:t>
      </w:r>
      <w:r>
        <w:t xml:space="preserve"> the current formula with a new formula, developed by looking at patterns between spending, need and local characteristics at ward level or smaller (‘multi-level modelling’).</w:t>
      </w:r>
    </w:p>
    <w:p w:rsidR="00BD72C8" w:rsidRDefault="00BD72C8" w:rsidP="00BD72C8">
      <w:pPr>
        <w:pStyle w:val="ListParagraph"/>
        <w:numPr>
          <w:ilvl w:val="0"/>
          <w:numId w:val="0"/>
        </w:numPr>
        <w:ind w:left="357"/>
      </w:pPr>
    </w:p>
    <w:p w:rsidR="004A227C" w:rsidRDefault="004A227C" w:rsidP="00676040">
      <w:pPr>
        <w:pStyle w:val="ListParagraph"/>
        <w:keepLines/>
      </w:pPr>
      <w:r>
        <w:t xml:space="preserve">A table which </w:t>
      </w:r>
      <w:r w:rsidR="002D2E0C">
        <w:t xml:space="preserve">summarises </w:t>
      </w:r>
      <w:r>
        <w:t>e</w:t>
      </w:r>
      <w:r w:rsidR="00BD72C8">
        <w:t xml:space="preserve">ach option is attached as </w:t>
      </w:r>
      <w:r w:rsidR="00BD72C8" w:rsidRPr="008E5A06">
        <w:rPr>
          <w:b/>
          <w:u w:val="single"/>
        </w:rPr>
        <w:t>Appendix B</w:t>
      </w:r>
      <w:r w:rsidR="00BD72C8">
        <w:t>.</w:t>
      </w:r>
    </w:p>
    <w:p w:rsidR="00BD72C8" w:rsidRDefault="00BD72C8" w:rsidP="00BD72C8">
      <w:pPr>
        <w:pStyle w:val="ListParagraph"/>
        <w:numPr>
          <w:ilvl w:val="0"/>
          <w:numId w:val="0"/>
        </w:numPr>
        <w:ind w:left="357"/>
      </w:pPr>
    </w:p>
    <w:p w:rsidR="004A227C" w:rsidRDefault="004A227C" w:rsidP="008E5A06">
      <w:pPr>
        <w:pStyle w:val="ListParagraph"/>
        <w:spacing w:after="0"/>
      </w:pPr>
      <w:r>
        <w:t>The</w:t>
      </w:r>
      <w:r w:rsidR="00BD72C8">
        <w:t xml:space="preserve"> Task and Finish</w:t>
      </w:r>
      <w:r>
        <w:t xml:space="preserve"> Group discussed the paper, and noted that</w:t>
      </w:r>
      <w:r w:rsidR="002D2E0C">
        <w:t>:</w:t>
      </w:r>
    </w:p>
    <w:p w:rsidR="008E5A06" w:rsidRDefault="008E5A06" w:rsidP="008E5A06">
      <w:pPr>
        <w:pStyle w:val="ListParagraph"/>
        <w:numPr>
          <w:ilvl w:val="0"/>
          <w:numId w:val="0"/>
        </w:numPr>
        <w:spacing w:after="0"/>
        <w:ind w:left="360"/>
      </w:pPr>
    </w:p>
    <w:p w:rsidR="004A227C" w:rsidRDefault="00BD72C8" w:rsidP="008E5A06">
      <w:pPr>
        <w:pStyle w:val="ListParagraph"/>
        <w:numPr>
          <w:ilvl w:val="1"/>
          <w:numId w:val="1"/>
        </w:numPr>
        <w:spacing w:after="0" w:line="240" w:lineRule="auto"/>
      </w:pPr>
      <w:r>
        <w:t>T</w:t>
      </w:r>
      <w:r w:rsidR="004A227C">
        <w:t>he simplified formula (option 2) would be too simplistic for a service that is based on assessed risk rather than traditional conc</w:t>
      </w:r>
      <w:r w:rsidR="00986845">
        <w:t>epts of ‘demand’.</w:t>
      </w:r>
    </w:p>
    <w:p w:rsidR="004A227C" w:rsidRDefault="004A227C" w:rsidP="008E5A06">
      <w:pPr>
        <w:pStyle w:val="ListParagraph"/>
        <w:numPr>
          <w:ilvl w:val="0"/>
          <w:numId w:val="0"/>
        </w:numPr>
        <w:spacing w:after="0"/>
        <w:ind w:left="360"/>
      </w:pPr>
    </w:p>
    <w:p w:rsidR="004A227C" w:rsidRDefault="004A227C" w:rsidP="008E5A06">
      <w:pPr>
        <w:pStyle w:val="ListParagraph"/>
        <w:numPr>
          <w:ilvl w:val="1"/>
          <w:numId w:val="1"/>
        </w:numPr>
        <w:spacing w:after="0" w:line="240" w:lineRule="auto"/>
      </w:pPr>
      <w:r>
        <w:t>Option 3 was preferred, but it was noted that it was probably not possible to deliver such a complex projec</w:t>
      </w:r>
      <w:r w:rsidR="00BD72C8">
        <w:t>t in time for April 2020</w:t>
      </w:r>
      <w:r>
        <w:t>. Multi-level modelling exercises usually involve extensive additional research and data collection, with the whole process normally taking well over a year.</w:t>
      </w:r>
    </w:p>
    <w:p w:rsidR="00BD72C8" w:rsidRDefault="00BD72C8" w:rsidP="00BD72C8">
      <w:pPr>
        <w:pStyle w:val="ListParagraph"/>
        <w:numPr>
          <w:ilvl w:val="0"/>
          <w:numId w:val="0"/>
        </w:numPr>
        <w:ind w:left="357"/>
      </w:pPr>
    </w:p>
    <w:p w:rsidR="004A227C" w:rsidRDefault="004A227C" w:rsidP="002D5E8B">
      <w:pPr>
        <w:pStyle w:val="ListParagraph"/>
      </w:pPr>
      <w:r>
        <w:t xml:space="preserve">As a result, the </w:t>
      </w:r>
      <w:r w:rsidR="00986845">
        <w:t xml:space="preserve">Task and Finish </w:t>
      </w:r>
      <w:r>
        <w:t>Group proposed that LGA should support the combined option of</w:t>
      </w:r>
      <w:r w:rsidR="002D2E0C">
        <w:t>:</w:t>
      </w:r>
    </w:p>
    <w:p w:rsidR="00BD72C8" w:rsidRDefault="00BD72C8" w:rsidP="00BD72C8">
      <w:pPr>
        <w:pStyle w:val="ListParagraph"/>
        <w:numPr>
          <w:ilvl w:val="0"/>
          <w:numId w:val="0"/>
        </w:numPr>
        <w:spacing w:after="0" w:line="240" w:lineRule="auto"/>
        <w:ind w:left="907"/>
      </w:pPr>
    </w:p>
    <w:p w:rsidR="004A227C" w:rsidRDefault="004A227C" w:rsidP="002D5E8B">
      <w:pPr>
        <w:pStyle w:val="ListParagraph"/>
        <w:numPr>
          <w:ilvl w:val="1"/>
          <w:numId w:val="1"/>
        </w:numPr>
        <w:spacing w:after="0" w:line="240" w:lineRule="auto"/>
      </w:pPr>
      <w:r>
        <w:t>In the short term, using the current formula</w:t>
      </w:r>
      <w:r w:rsidR="00BD72C8">
        <w:t xml:space="preserve"> with updated </w:t>
      </w:r>
      <w:r w:rsidR="00986845">
        <w:t>data</w:t>
      </w:r>
      <w:r w:rsidR="00BD72C8">
        <w:t xml:space="preserve"> (option 1)</w:t>
      </w:r>
      <w:r>
        <w:t>; and</w:t>
      </w:r>
    </w:p>
    <w:p w:rsidR="004A227C" w:rsidRDefault="004A227C" w:rsidP="00BD72C8">
      <w:pPr>
        <w:pStyle w:val="ListParagraph"/>
        <w:numPr>
          <w:ilvl w:val="0"/>
          <w:numId w:val="0"/>
        </w:numPr>
        <w:ind w:left="360"/>
      </w:pPr>
    </w:p>
    <w:p w:rsidR="004A227C" w:rsidRDefault="004A227C" w:rsidP="002D5E8B">
      <w:pPr>
        <w:pStyle w:val="ListParagraph"/>
        <w:numPr>
          <w:ilvl w:val="1"/>
          <w:numId w:val="1"/>
        </w:numPr>
        <w:spacing w:after="0" w:line="240" w:lineRule="auto"/>
        <w:contextualSpacing w:val="0"/>
      </w:pPr>
      <w:r>
        <w:t>Calling on the Government to start work immediately on a completely refreshed formula using multi-level modelling techniques (option 3), with results to be introduced at the next possible opportunity.</w:t>
      </w:r>
    </w:p>
    <w:p w:rsidR="00BD72C8" w:rsidRDefault="00BD72C8" w:rsidP="00BD72C8">
      <w:pPr>
        <w:pStyle w:val="ListParagraph"/>
        <w:numPr>
          <w:ilvl w:val="0"/>
          <w:numId w:val="0"/>
        </w:numPr>
        <w:ind w:left="357"/>
      </w:pPr>
    </w:p>
    <w:p w:rsidR="004A227C" w:rsidRDefault="004A227C" w:rsidP="002D5E8B">
      <w:pPr>
        <w:pStyle w:val="ListParagraph"/>
      </w:pPr>
      <w:r>
        <w:t xml:space="preserve">This matches what </w:t>
      </w:r>
      <w:r w:rsidR="00BD72C8">
        <w:t>officers</w:t>
      </w:r>
      <w:r>
        <w:t xml:space="preserve"> understand to be the preferred position of the Chief Fire Officers’ Association.</w:t>
      </w:r>
    </w:p>
    <w:p w:rsidR="00BD72C8" w:rsidRDefault="00BD72C8" w:rsidP="00676040">
      <w:pPr>
        <w:pStyle w:val="ListParagraph"/>
        <w:numPr>
          <w:ilvl w:val="0"/>
          <w:numId w:val="0"/>
        </w:numPr>
        <w:ind w:left="357"/>
      </w:pPr>
    </w:p>
    <w:p w:rsidR="004A227C" w:rsidRDefault="00BD72C8" w:rsidP="002D5E8B">
      <w:pPr>
        <w:pStyle w:val="ListParagraph"/>
        <w:rPr>
          <w:b/>
        </w:rPr>
      </w:pPr>
      <w:r w:rsidRPr="00BD72C8">
        <w:rPr>
          <w:b/>
        </w:rPr>
        <w:t>Members are asked to approve this to be the official LGA policy position.</w:t>
      </w:r>
    </w:p>
    <w:p w:rsidR="00BC4B89" w:rsidRDefault="00BC4B89" w:rsidP="00BC4B89">
      <w:pPr>
        <w:rPr>
          <w:rFonts w:cs="Arial"/>
          <w:b/>
          <w:bCs/>
        </w:rPr>
      </w:pPr>
      <w:r>
        <w:rPr>
          <w:rFonts w:cs="Arial"/>
          <w:b/>
          <w:bCs/>
        </w:rPr>
        <w:t>Technical working group on needs and redistribution</w:t>
      </w:r>
    </w:p>
    <w:p w:rsidR="00BC4B89" w:rsidRDefault="00BC4B89" w:rsidP="002D5E8B">
      <w:pPr>
        <w:pStyle w:val="ListParagraph"/>
        <w:spacing w:after="0" w:line="240" w:lineRule="auto"/>
        <w:contextualSpacing w:val="0"/>
        <w:rPr>
          <w:rFonts w:cs="Arial"/>
          <w:bCs/>
        </w:rPr>
      </w:pPr>
      <w:r w:rsidRPr="00050E2C">
        <w:rPr>
          <w:rFonts w:cs="Arial"/>
          <w:bCs/>
        </w:rPr>
        <w:t>This working group, co-chaired by LGA and MHCLG and consisting of senior local authority finance officers, act</w:t>
      </w:r>
      <w:r w:rsidR="00AF7020">
        <w:rPr>
          <w:rFonts w:cs="Arial"/>
          <w:bCs/>
        </w:rPr>
        <w:t>s</w:t>
      </w:r>
      <w:r w:rsidRPr="00050E2C">
        <w:rPr>
          <w:rFonts w:cs="Arial"/>
          <w:bCs/>
        </w:rPr>
        <w:t xml:space="preserve"> as a sounding board for the Government’s work on the Fair Funding Review.</w:t>
      </w:r>
    </w:p>
    <w:p w:rsidR="00BC4B89" w:rsidRPr="00050E2C" w:rsidRDefault="00BC4B89" w:rsidP="00BC4B89">
      <w:pPr>
        <w:pStyle w:val="ListParagraph"/>
        <w:numPr>
          <w:ilvl w:val="0"/>
          <w:numId w:val="0"/>
        </w:numPr>
        <w:ind w:left="357"/>
        <w:rPr>
          <w:rFonts w:cs="Arial"/>
          <w:bCs/>
        </w:rPr>
      </w:pPr>
    </w:p>
    <w:p w:rsidR="00BC4B89" w:rsidRDefault="00BC4B89" w:rsidP="002D5E8B">
      <w:pPr>
        <w:pStyle w:val="ListParagraph"/>
        <w:spacing w:after="0" w:line="240" w:lineRule="auto"/>
        <w:contextualSpacing w:val="0"/>
        <w:rPr>
          <w:rFonts w:cs="Arial"/>
          <w:bCs/>
        </w:rPr>
      </w:pPr>
      <w:r w:rsidRPr="00050E2C">
        <w:rPr>
          <w:rFonts w:cs="Arial"/>
          <w:bCs/>
        </w:rPr>
        <w:t>This group has been reconvened after a pause (last meeting was in late 2018), and the f</w:t>
      </w:r>
      <w:r w:rsidR="0082287B">
        <w:rPr>
          <w:rFonts w:cs="Arial"/>
          <w:bCs/>
        </w:rPr>
        <w:t>ollowing items were discussed at</w:t>
      </w:r>
      <w:r w:rsidRPr="00050E2C">
        <w:rPr>
          <w:rFonts w:cs="Arial"/>
          <w:bCs/>
        </w:rPr>
        <w:t xml:space="preserve"> the 25 June meeting:</w:t>
      </w:r>
    </w:p>
    <w:p w:rsidR="00BC4B89" w:rsidRDefault="00BC4B89" w:rsidP="00BC4B89">
      <w:pPr>
        <w:pStyle w:val="ListParagraph"/>
        <w:numPr>
          <w:ilvl w:val="0"/>
          <w:numId w:val="0"/>
        </w:numPr>
        <w:spacing w:after="0" w:line="240" w:lineRule="auto"/>
        <w:ind w:left="357"/>
        <w:contextualSpacing w:val="0"/>
        <w:rPr>
          <w:rFonts w:cs="Arial"/>
          <w:bCs/>
        </w:rPr>
      </w:pPr>
    </w:p>
    <w:p w:rsidR="00BC4B89" w:rsidRPr="00BC4B89" w:rsidRDefault="00BC4B89" w:rsidP="002D5E8B">
      <w:pPr>
        <w:pStyle w:val="ListParagraph"/>
        <w:numPr>
          <w:ilvl w:val="1"/>
          <w:numId w:val="1"/>
        </w:numPr>
        <w:spacing w:after="0" w:line="240" w:lineRule="auto"/>
        <w:contextualSpacing w:val="0"/>
        <w:rPr>
          <w:rFonts w:cs="Arial"/>
          <w:bCs/>
        </w:rPr>
      </w:pPr>
      <w:r w:rsidRPr="00BC4B89">
        <w:rPr>
          <w:rFonts w:cs="Arial"/>
          <w:bCs/>
        </w:rPr>
        <w:t xml:space="preserve">Summary of consultation responses received by the Government (already shared with </w:t>
      </w:r>
      <w:r w:rsidR="0082287B">
        <w:rPr>
          <w:rFonts w:cs="Arial"/>
          <w:bCs/>
        </w:rPr>
        <w:t xml:space="preserve">Leadership Board and </w:t>
      </w:r>
      <w:r w:rsidRPr="00BC4B89">
        <w:rPr>
          <w:rFonts w:cs="Arial"/>
          <w:bCs/>
        </w:rPr>
        <w:t>Executive);</w:t>
      </w:r>
    </w:p>
    <w:p w:rsidR="00BC4B89" w:rsidRDefault="00BC4B89" w:rsidP="00BC4B89">
      <w:pPr>
        <w:pStyle w:val="ListParagraph"/>
        <w:numPr>
          <w:ilvl w:val="0"/>
          <w:numId w:val="0"/>
        </w:numPr>
        <w:spacing w:after="0" w:line="240" w:lineRule="auto"/>
        <w:ind w:left="907"/>
        <w:contextualSpacing w:val="0"/>
        <w:rPr>
          <w:rFonts w:cs="Arial"/>
          <w:bCs/>
        </w:rPr>
      </w:pPr>
    </w:p>
    <w:p w:rsidR="00BC4B89" w:rsidRDefault="00BC4B89" w:rsidP="002D5E8B">
      <w:pPr>
        <w:pStyle w:val="ListParagraph"/>
        <w:numPr>
          <w:ilvl w:val="1"/>
          <w:numId w:val="1"/>
        </w:numPr>
        <w:spacing w:after="0" w:line="240" w:lineRule="auto"/>
        <w:contextualSpacing w:val="0"/>
        <w:rPr>
          <w:rFonts w:cs="Arial"/>
          <w:bCs/>
        </w:rPr>
      </w:pPr>
      <w:r w:rsidRPr="00050E2C">
        <w:rPr>
          <w:rFonts w:cs="Arial"/>
          <w:bCs/>
        </w:rPr>
        <w:t>Progress on the development of a new children and young people’s services formula</w:t>
      </w:r>
      <w:r w:rsidR="00AF7020">
        <w:rPr>
          <w:rFonts w:cs="Arial"/>
          <w:bCs/>
        </w:rPr>
        <w:t xml:space="preserve"> which will be peer reviewed</w:t>
      </w:r>
      <w:r w:rsidRPr="00050E2C">
        <w:rPr>
          <w:rFonts w:cs="Arial"/>
          <w:bCs/>
        </w:rPr>
        <w:t>;</w:t>
      </w:r>
    </w:p>
    <w:p w:rsidR="00BC4B89" w:rsidRPr="009872EC" w:rsidRDefault="00BC4B89" w:rsidP="00BC4B89">
      <w:pPr>
        <w:pStyle w:val="ListParagraph"/>
        <w:numPr>
          <w:ilvl w:val="0"/>
          <w:numId w:val="0"/>
        </w:numPr>
        <w:ind w:left="360"/>
        <w:rPr>
          <w:rFonts w:cs="Arial"/>
          <w:bCs/>
        </w:rPr>
      </w:pPr>
    </w:p>
    <w:p w:rsidR="00BC4B89" w:rsidRDefault="00BC4B89" w:rsidP="002D5E8B">
      <w:pPr>
        <w:pStyle w:val="ListParagraph"/>
        <w:numPr>
          <w:ilvl w:val="1"/>
          <w:numId w:val="1"/>
        </w:numPr>
        <w:spacing w:after="0" w:line="240" w:lineRule="auto"/>
        <w:contextualSpacing w:val="0"/>
        <w:rPr>
          <w:rFonts w:cs="Arial"/>
          <w:bCs/>
        </w:rPr>
      </w:pPr>
      <w:r w:rsidRPr="00050E2C">
        <w:rPr>
          <w:rFonts w:cs="Arial"/>
          <w:bCs/>
        </w:rPr>
        <w:t>Progress on the development of new Area Cost Adjustments;</w:t>
      </w:r>
      <w:r>
        <w:rPr>
          <w:rFonts w:cs="Arial"/>
          <w:bCs/>
        </w:rPr>
        <w:t xml:space="preserve"> and</w:t>
      </w:r>
    </w:p>
    <w:p w:rsidR="00BC4B89" w:rsidRPr="009872EC" w:rsidRDefault="00BC4B89" w:rsidP="00BC4B89">
      <w:pPr>
        <w:pStyle w:val="ListParagraph"/>
        <w:numPr>
          <w:ilvl w:val="0"/>
          <w:numId w:val="0"/>
        </w:numPr>
        <w:ind w:left="360"/>
        <w:rPr>
          <w:rFonts w:cs="Arial"/>
          <w:bCs/>
        </w:rPr>
      </w:pPr>
    </w:p>
    <w:p w:rsidR="00BC4B89" w:rsidRPr="00050E2C" w:rsidRDefault="00BC4B89" w:rsidP="002D5E8B">
      <w:pPr>
        <w:pStyle w:val="ListParagraph"/>
        <w:numPr>
          <w:ilvl w:val="1"/>
          <w:numId w:val="1"/>
        </w:numPr>
        <w:spacing w:after="0" w:line="240" w:lineRule="auto"/>
        <w:contextualSpacing w:val="0"/>
        <w:rPr>
          <w:rFonts w:cs="Arial"/>
          <w:bCs/>
        </w:rPr>
      </w:pPr>
      <w:r w:rsidRPr="00050E2C">
        <w:rPr>
          <w:rFonts w:cs="Arial"/>
          <w:bCs/>
        </w:rPr>
        <w:t>The impact of higher or lower levels of notional council tax used</w:t>
      </w:r>
      <w:r>
        <w:rPr>
          <w:rFonts w:cs="Arial"/>
          <w:bCs/>
        </w:rPr>
        <w:t xml:space="preserve"> in the council tax adjustment</w:t>
      </w:r>
      <w:r w:rsidRPr="00050E2C">
        <w:rPr>
          <w:rFonts w:cs="Arial"/>
          <w:bCs/>
        </w:rPr>
        <w:t>.</w:t>
      </w:r>
    </w:p>
    <w:p w:rsidR="00BC4B89" w:rsidRPr="00050E2C" w:rsidRDefault="00BC4B89" w:rsidP="00BC4B89">
      <w:pPr>
        <w:pStyle w:val="ListParagraph"/>
        <w:numPr>
          <w:ilvl w:val="0"/>
          <w:numId w:val="0"/>
        </w:numPr>
        <w:ind w:left="357"/>
        <w:rPr>
          <w:rFonts w:cs="Arial"/>
          <w:bCs/>
        </w:rPr>
      </w:pPr>
    </w:p>
    <w:p w:rsidR="00BC4B89" w:rsidRPr="00AF7020" w:rsidRDefault="4B5CE17E" w:rsidP="002D5E8B">
      <w:pPr>
        <w:pStyle w:val="ListParagraph"/>
        <w:spacing w:after="0" w:line="240" w:lineRule="auto"/>
        <w:contextualSpacing w:val="0"/>
        <w:rPr>
          <w:rFonts w:cs="Arial"/>
        </w:rPr>
      </w:pPr>
      <w:r w:rsidRPr="4B5CE17E">
        <w:rPr>
          <w:rFonts w:cs="Arial"/>
        </w:rPr>
        <w:t xml:space="preserve">In the meeting, members requested further information be provided on the children and young people’s formula and the area costs adjustments and suggested that the results </w:t>
      </w:r>
      <w:r w:rsidRPr="4B5CE17E">
        <w:rPr>
          <w:rFonts w:cs="Arial"/>
        </w:rPr>
        <w:lastRenderedPageBreak/>
        <w:t>should be sense checked.  On notional council tax members asked for a future discussion on how this will be set.</w:t>
      </w:r>
    </w:p>
    <w:p w:rsidR="002122B9" w:rsidRPr="002122B9" w:rsidRDefault="002122B9" w:rsidP="002122B9">
      <w:pPr>
        <w:pStyle w:val="ListParagraph"/>
        <w:numPr>
          <w:ilvl w:val="0"/>
          <w:numId w:val="0"/>
        </w:numPr>
        <w:spacing w:after="0" w:line="240" w:lineRule="auto"/>
        <w:ind w:left="357"/>
        <w:contextualSpacing w:val="0"/>
        <w:rPr>
          <w:rFonts w:cs="Arial"/>
          <w:bCs/>
        </w:rPr>
      </w:pPr>
    </w:p>
    <w:p w:rsidR="002122B9" w:rsidRDefault="002122B9" w:rsidP="002D5E8B">
      <w:pPr>
        <w:pStyle w:val="ListParagraph"/>
        <w:spacing w:after="0" w:line="240" w:lineRule="auto"/>
        <w:contextualSpacing w:val="0"/>
        <w:rPr>
          <w:rFonts w:cs="Arial"/>
          <w:bCs/>
        </w:rPr>
      </w:pPr>
      <w:r w:rsidRPr="002122B9">
        <w:rPr>
          <w:rFonts w:cs="Arial"/>
          <w:bCs/>
        </w:rPr>
        <w:t xml:space="preserve">These issues will be discussed in more detail at </w:t>
      </w:r>
      <w:r w:rsidR="00DA7D3F">
        <w:rPr>
          <w:rFonts w:cs="Arial"/>
          <w:bCs/>
        </w:rPr>
        <w:t xml:space="preserve">the July </w:t>
      </w:r>
      <w:r w:rsidRPr="002122B9">
        <w:rPr>
          <w:rFonts w:cs="Arial"/>
          <w:bCs/>
        </w:rPr>
        <w:t>meeting of the LGA’s Task and Finish Group before bringing their policy recommendations to a future meeting of Leadership Board and Executive</w:t>
      </w:r>
      <w:r>
        <w:rPr>
          <w:rFonts w:cs="Arial"/>
          <w:bCs/>
        </w:rPr>
        <w:t>.</w:t>
      </w:r>
    </w:p>
    <w:p w:rsidR="008E5A06" w:rsidRPr="002122B9" w:rsidRDefault="008E5A06" w:rsidP="008E5A06">
      <w:pPr>
        <w:pStyle w:val="ListParagraph"/>
        <w:numPr>
          <w:ilvl w:val="0"/>
          <w:numId w:val="0"/>
        </w:numPr>
        <w:spacing w:after="0" w:line="240" w:lineRule="auto"/>
        <w:ind w:left="360"/>
        <w:contextualSpacing w:val="0"/>
        <w:rPr>
          <w:rFonts w:cs="Arial"/>
          <w:bCs/>
        </w:rPr>
      </w:pPr>
    </w:p>
    <w:p w:rsidR="00BC4B89" w:rsidRDefault="00BC4B89" w:rsidP="00BC4B89">
      <w:pPr>
        <w:rPr>
          <w:rFonts w:cs="Arial"/>
          <w:b/>
          <w:bCs/>
        </w:rPr>
      </w:pPr>
      <w:r>
        <w:rPr>
          <w:rFonts w:cs="Arial"/>
          <w:b/>
          <w:bCs/>
        </w:rPr>
        <w:t>Business rates retention systems design working group</w:t>
      </w:r>
    </w:p>
    <w:p w:rsidR="006A6FE1" w:rsidRPr="00A52D9C" w:rsidRDefault="006A6FE1" w:rsidP="002D5E8B">
      <w:pPr>
        <w:pStyle w:val="ListParagraph"/>
        <w:spacing w:after="0"/>
        <w:rPr>
          <w:rFonts w:cs="Arial"/>
          <w:bCs/>
        </w:rPr>
      </w:pPr>
      <w:r w:rsidRPr="00A52D9C">
        <w:rPr>
          <w:rFonts w:cs="Arial"/>
          <w:bCs/>
        </w:rPr>
        <w:t xml:space="preserve">Discussions with MHCLG </w:t>
      </w:r>
      <w:r w:rsidR="00003916">
        <w:rPr>
          <w:rFonts w:cs="Arial"/>
          <w:bCs/>
        </w:rPr>
        <w:t xml:space="preserve">on the development of the alternative administration model </w:t>
      </w:r>
      <w:r w:rsidR="003D7938">
        <w:rPr>
          <w:rFonts w:cs="Arial"/>
          <w:bCs/>
        </w:rPr>
        <w:t>of business r</w:t>
      </w:r>
      <w:r w:rsidR="006E2EC5">
        <w:rPr>
          <w:rFonts w:cs="Arial"/>
          <w:bCs/>
        </w:rPr>
        <w:t>a</w:t>
      </w:r>
      <w:r w:rsidR="003D7938">
        <w:rPr>
          <w:rFonts w:cs="Arial"/>
          <w:bCs/>
        </w:rPr>
        <w:t xml:space="preserve">tes retention </w:t>
      </w:r>
      <w:r w:rsidRPr="00A52D9C">
        <w:rPr>
          <w:rFonts w:cs="Arial"/>
          <w:bCs/>
        </w:rPr>
        <w:t xml:space="preserve">have been </w:t>
      </w:r>
      <w:r w:rsidR="003D7938">
        <w:rPr>
          <w:rFonts w:cs="Arial"/>
          <w:bCs/>
        </w:rPr>
        <w:t>continuing</w:t>
      </w:r>
      <w:r w:rsidR="003D7938" w:rsidRPr="00A52D9C">
        <w:rPr>
          <w:rFonts w:cs="Arial"/>
          <w:bCs/>
        </w:rPr>
        <w:t xml:space="preserve"> </w:t>
      </w:r>
      <w:r w:rsidRPr="00A52D9C">
        <w:rPr>
          <w:rFonts w:cs="Arial"/>
          <w:bCs/>
        </w:rPr>
        <w:t xml:space="preserve">in joint meetings of the Systems Design and Implementation Working Groups.  </w:t>
      </w:r>
      <w:r w:rsidR="00647EA2">
        <w:rPr>
          <w:rFonts w:cs="Arial"/>
          <w:bCs/>
        </w:rPr>
        <w:t xml:space="preserve">The groups are meeting monthly and have met once since the last meeting of Leadership </w:t>
      </w:r>
      <w:r w:rsidR="00F419EA">
        <w:rPr>
          <w:rFonts w:cs="Arial"/>
          <w:bCs/>
        </w:rPr>
        <w:t>Board</w:t>
      </w:r>
      <w:r w:rsidR="00647EA2">
        <w:rPr>
          <w:rFonts w:cs="Arial"/>
          <w:bCs/>
        </w:rPr>
        <w:t xml:space="preserve"> and Executive</w:t>
      </w:r>
      <w:r w:rsidRPr="00A52D9C">
        <w:rPr>
          <w:rFonts w:cs="Arial"/>
          <w:bCs/>
        </w:rPr>
        <w:t xml:space="preserve">.  A further meeting is scheduled for 18 July. Papers can be found on the </w:t>
      </w:r>
      <w:hyperlink r:id="rId11" w:history="1">
        <w:r w:rsidRPr="00A52D9C">
          <w:rPr>
            <w:rStyle w:val="Hyperlink"/>
            <w:rFonts w:cs="Arial"/>
            <w:bCs/>
          </w:rPr>
          <w:t>LGA website</w:t>
        </w:r>
      </w:hyperlink>
      <w:r w:rsidRPr="00A52D9C">
        <w:rPr>
          <w:rFonts w:cs="Arial"/>
          <w:bCs/>
        </w:rPr>
        <w:t>.</w:t>
      </w:r>
    </w:p>
    <w:p w:rsidR="006A6FE1" w:rsidRPr="00A52D9C" w:rsidRDefault="006A6FE1" w:rsidP="00A52D9C">
      <w:pPr>
        <w:pStyle w:val="ListParagraph"/>
        <w:numPr>
          <w:ilvl w:val="0"/>
          <w:numId w:val="0"/>
        </w:numPr>
        <w:spacing w:after="0"/>
        <w:ind w:left="357"/>
        <w:rPr>
          <w:rFonts w:cs="Arial"/>
          <w:bCs/>
        </w:rPr>
      </w:pPr>
    </w:p>
    <w:p w:rsidR="00BF1ACF" w:rsidRDefault="00BF1ACF" w:rsidP="002D5E8B">
      <w:pPr>
        <w:pStyle w:val="ListParagraph"/>
        <w:spacing w:after="0"/>
        <w:rPr>
          <w:rFonts w:cs="Arial"/>
          <w:bCs/>
        </w:rPr>
      </w:pPr>
      <w:r>
        <w:rPr>
          <w:rFonts w:cs="Arial"/>
          <w:bCs/>
        </w:rPr>
        <w:t>The groups discussed how the alternative model, which will adjust for the effect of provisions and appeals on local authorities, could be operationalised and what this would mean for local authority budgeting, resourcing and operating systems.  The groups also discussed how the levy and safety net would operate under the alternative model.</w:t>
      </w:r>
    </w:p>
    <w:p w:rsidR="00BF1ACF" w:rsidRPr="00BF1ACF" w:rsidRDefault="00BF1ACF" w:rsidP="00BF1ACF">
      <w:pPr>
        <w:pStyle w:val="ListParagraph"/>
        <w:numPr>
          <w:ilvl w:val="0"/>
          <w:numId w:val="0"/>
        </w:numPr>
        <w:spacing w:after="0" w:line="240" w:lineRule="auto"/>
        <w:ind w:left="357"/>
        <w:contextualSpacing w:val="0"/>
        <w:rPr>
          <w:rFonts w:cs="Arial"/>
          <w:bCs/>
        </w:rPr>
      </w:pPr>
    </w:p>
    <w:p w:rsidR="00BF1ACF" w:rsidRDefault="00BF1ACF" w:rsidP="002D5E8B">
      <w:pPr>
        <w:pStyle w:val="ListParagraph"/>
        <w:spacing w:after="0"/>
        <w:rPr>
          <w:rFonts w:cs="Arial"/>
          <w:bCs/>
        </w:rPr>
      </w:pPr>
      <w:r>
        <w:rPr>
          <w:rFonts w:cs="Arial"/>
          <w:bCs/>
        </w:rPr>
        <w:t xml:space="preserve">The alternative model will be a substantive item on the agenda of the July meeting of the LGA’s Task and Finish Group on Business Rates Retention and the Fair Funding Review.  A summary of the key issues discussed and any policy recommendations will be brought to </w:t>
      </w:r>
      <w:r w:rsidR="0097150E">
        <w:rPr>
          <w:rFonts w:cs="Arial"/>
          <w:bCs/>
        </w:rPr>
        <w:t>future</w:t>
      </w:r>
      <w:r>
        <w:rPr>
          <w:rFonts w:cs="Arial"/>
          <w:bCs/>
        </w:rPr>
        <w:t xml:space="preserve"> meetings of Leadership Board and Executive.</w:t>
      </w:r>
    </w:p>
    <w:p w:rsidR="008E5A06" w:rsidRDefault="008E5A06" w:rsidP="00A52D9C">
      <w:pPr>
        <w:keepLines/>
        <w:spacing w:after="0" w:line="240" w:lineRule="auto"/>
        <w:ind w:left="0" w:firstLine="0"/>
        <w:rPr>
          <w:rFonts w:cs="Arial"/>
          <w:b/>
          <w:bCs/>
        </w:rPr>
      </w:pPr>
    </w:p>
    <w:p w:rsidR="00F608BF" w:rsidRPr="00A52D9C" w:rsidRDefault="0082287B" w:rsidP="00A52D9C">
      <w:pPr>
        <w:keepLines/>
        <w:spacing w:after="0" w:line="240" w:lineRule="auto"/>
        <w:ind w:left="0" w:firstLine="0"/>
        <w:rPr>
          <w:rFonts w:cs="Arial"/>
          <w:b/>
          <w:bCs/>
        </w:rPr>
      </w:pPr>
      <w:r>
        <w:rPr>
          <w:rFonts w:cs="Arial"/>
          <w:b/>
          <w:bCs/>
        </w:rPr>
        <w:t xml:space="preserve">Illustrative model of the </w:t>
      </w:r>
      <w:r w:rsidR="00F608BF" w:rsidRPr="00A52D9C">
        <w:rPr>
          <w:rFonts w:cs="Arial"/>
          <w:b/>
          <w:bCs/>
        </w:rPr>
        <w:t>Alternative administration mod</w:t>
      </w:r>
      <w:r>
        <w:rPr>
          <w:rFonts w:cs="Arial"/>
          <w:b/>
          <w:bCs/>
        </w:rPr>
        <w:t>el for business rates retention</w:t>
      </w:r>
    </w:p>
    <w:p w:rsidR="00F608BF" w:rsidRPr="005160EE" w:rsidRDefault="00F608BF" w:rsidP="00A52D9C">
      <w:pPr>
        <w:pStyle w:val="ListParagraph"/>
        <w:keepLines/>
        <w:numPr>
          <w:ilvl w:val="0"/>
          <w:numId w:val="0"/>
        </w:numPr>
        <w:spacing w:after="0" w:line="240" w:lineRule="auto"/>
        <w:ind w:left="357"/>
        <w:contextualSpacing w:val="0"/>
        <w:rPr>
          <w:rFonts w:cs="Arial"/>
          <w:bCs/>
        </w:rPr>
      </w:pPr>
    </w:p>
    <w:p w:rsidR="000A41FE" w:rsidRDefault="00F608BF" w:rsidP="002D5E8B">
      <w:pPr>
        <w:pStyle w:val="ListParagraph"/>
        <w:rPr>
          <w:rFonts w:cs="Arial"/>
        </w:rPr>
      </w:pPr>
      <w:r w:rsidRPr="00A52D9C">
        <w:rPr>
          <w:rFonts w:cs="Arial"/>
        </w:rPr>
        <w:t>The LGA commissioned a further modelling tool from LGFutures, comparing a</w:t>
      </w:r>
      <w:r w:rsidR="002B100B">
        <w:rPr>
          <w:rFonts w:cs="Arial"/>
        </w:rPr>
        <w:t>n illustrative</w:t>
      </w:r>
      <w:r w:rsidRPr="00A52D9C">
        <w:rPr>
          <w:rFonts w:cs="Arial"/>
        </w:rPr>
        <w:t xml:space="preserve"> version of the alternative administration model </w:t>
      </w:r>
      <w:r w:rsidR="008F7ECC">
        <w:rPr>
          <w:rFonts w:cs="Arial"/>
        </w:rPr>
        <w:t xml:space="preserve">of business rates retention </w:t>
      </w:r>
      <w:r w:rsidRPr="00A52D9C">
        <w:rPr>
          <w:rFonts w:cs="Arial"/>
        </w:rPr>
        <w:t xml:space="preserve">with the existing </w:t>
      </w:r>
      <w:r w:rsidR="008F7ECC">
        <w:rPr>
          <w:rFonts w:cs="Arial"/>
        </w:rPr>
        <w:t>system</w:t>
      </w:r>
      <w:r w:rsidRPr="00A52D9C">
        <w:rPr>
          <w:rFonts w:cs="Arial"/>
        </w:rPr>
        <w:t xml:space="preserve">. Unlike the previous </w:t>
      </w:r>
      <w:r w:rsidR="008F7ECC">
        <w:rPr>
          <w:rFonts w:cs="Arial"/>
        </w:rPr>
        <w:t xml:space="preserve">business rates retention excel tool, </w:t>
      </w:r>
      <w:r w:rsidRPr="00A52D9C">
        <w:rPr>
          <w:rFonts w:cs="Arial"/>
        </w:rPr>
        <w:t>this is backward rather than forward looking and covers the years from 2013/14 to 2019/20.</w:t>
      </w:r>
      <w:r w:rsidR="00C77EA9">
        <w:rPr>
          <w:rFonts w:cs="Arial"/>
        </w:rPr>
        <w:t xml:space="preserve"> </w:t>
      </w:r>
      <w:r w:rsidR="00C77EA9" w:rsidRPr="00C77EA9">
        <w:rPr>
          <w:rFonts w:cs="Arial"/>
        </w:rPr>
        <w:t xml:space="preserve"> For each authority, it enables users to see how they did under the existing system and how they might have done had a version of the alternative model</w:t>
      </w:r>
      <w:r w:rsidR="008F7ECC">
        <w:rPr>
          <w:rFonts w:cs="Arial"/>
        </w:rPr>
        <w:t>,</w:t>
      </w:r>
      <w:r w:rsidR="00C77EA9" w:rsidRPr="00C77EA9">
        <w:rPr>
          <w:rFonts w:cs="Arial"/>
        </w:rPr>
        <w:t xml:space="preserve"> </w:t>
      </w:r>
      <w:r w:rsidR="008F7ECC">
        <w:rPr>
          <w:rFonts w:cs="Arial"/>
        </w:rPr>
        <w:t xml:space="preserve">which adjusts for provisions for appeals, </w:t>
      </w:r>
      <w:r w:rsidR="00C77EA9" w:rsidRPr="00C77EA9">
        <w:rPr>
          <w:rFonts w:cs="Arial"/>
        </w:rPr>
        <w:t>been adopted.</w:t>
      </w:r>
      <w:r w:rsidR="002B100B">
        <w:rPr>
          <w:rFonts w:cs="Arial"/>
        </w:rPr>
        <w:t xml:space="preserve">  </w:t>
      </w:r>
      <w:r w:rsidR="00A17BEB">
        <w:rPr>
          <w:rFonts w:cs="Arial"/>
        </w:rPr>
        <w:t>It is not possible at this stage to build a model that removes the effect of ap</w:t>
      </w:r>
      <w:r w:rsidR="000A41FE">
        <w:rPr>
          <w:rFonts w:cs="Arial"/>
        </w:rPr>
        <w:t>peals on local authorities although it is possible for authorities to enter their own information on appeals.</w:t>
      </w:r>
    </w:p>
    <w:p w:rsidR="000A41FE" w:rsidRDefault="000A41FE" w:rsidP="000A41FE">
      <w:pPr>
        <w:pStyle w:val="ListParagraph"/>
        <w:numPr>
          <w:ilvl w:val="0"/>
          <w:numId w:val="0"/>
        </w:numPr>
        <w:ind w:left="357"/>
        <w:rPr>
          <w:rFonts w:cs="Arial"/>
        </w:rPr>
      </w:pPr>
    </w:p>
    <w:p w:rsidR="00F608BF" w:rsidRPr="00A52D9C" w:rsidRDefault="00F608BF" w:rsidP="002D5E8B">
      <w:pPr>
        <w:pStyle w:val="ListParagraph"/>
        <w:rPr>
          <w:rFonts w:cs="Arial"/>
        </w:rPr>
      </w:pPr>
      <w:r w:rsidRPr="00A52D9C">
        <w:rPr>
          <w:rFonts w:cs="Arial"/>
        </w:rPr>
        <w:t>The model</w:t>
      </w:r>
      <w:r w:rsidR="008453A7">
        <w:rPr>
          <w:rFonts w:cs="Arial"/>
        </w:rPr>
        <w:t xml:space="preserve">, which will be placed on the LGA website shortly, </w:t>
      </w:r>
      <w:r w:rsidRPr="00A52D9C">
        <w:rPr>
          <w:rFonts w:cs="Arial"/>
        </w:rPr>
        <w:t xml:space="preserve">was cleared </w:t>
      </w:r>
      <w:r w:rsidR="00C77EA9">
        <w:rPr>
          <w:rFonts w:cs="Arial"/>
        </w:rPr>
        <w:t xml:space="preserve">by </w:t>
      </w:r>
      <w:r w:rsidRPr="00A52D9C">
        <w:rPr>
          <w:rFonts w:cs="Arial"/>
        </w:rPr>
        <w:t xml:space="preserve">the LGA Chairman and Group Leaders as per the procedure for the previous Business Rates Retention model and the Fair Funding Review models, having previously been </w:t>
      </w:r>
      <w:r w:rsidR="002B100B">
        <w:rPr>
          <w:rFonts w:cs="Arial"/>
        </w:rPr>
        <w:t>agreed</w:t>
      </w:r>
      <w:r w:rsidR="002B100B" w:rsidRPr="00A52D9C">
        <w:rPr>
          <w:rFonts w:cs="Arial"/>
        </w:rPr>
        <w:t xml:space="preserve"> </w:t>
      </w:r>
      <w:r w:rsidRPr="00A52D9C">
        <w:rPr>
          <w:rFonts w:cs="Arial"/>
        </w:rPr>
        <w:t xml:space="preserve">with the </w:t>
      </w:r>
      <w:r w:rsidR="002B100B">
        <w:rPr>
          <w:rFonts w:cs="Arial"/>
        </w:rPr>
        <w:t xml:space="preserve">LGA’s </w:t>
      </w:r>
      <w:r w:rsidRPr="00A52D9C">
        <w:rPr>
          <w:rFonts w:cs="Arial"/>
        </w:rPr>
        <w:t>Task and Finish Group.</w:t>
      </w:r>
    </w:p>
    <w:p w:rsidR="001E44A0" w:rsidRDefault="001E44A0" w:rsidP="00AF1FDD">
      <w:pPr>
        <w:pStyle w:val="ListParagraph"/>
        <w:keepLines/>
        <w:numPr>
          <w:ilvl w:val="0"/>
          <w:numId w:val="0"/>
        </w:numPr>
        <w:spacing w:after="0" w:line="240" w:lineRule="auto"/>
        <w:ind w:left="360"/>
        <w:contextualSpacing w:val="0"/>
        <w:rPr>
          <w:rFonts w:cs="Arial"/>
          <w:bCs/>
        </w:rPr>
      </w:pPr>
    </w:p>
    <w:p w:rsidR="000A41FE" w:rsidRPr="00C77EA9" w:rsidRDefault="000A41FE" w:rsidP="002D5E8B">
      <w:pPr>
        <w:pStyle w:val="ListParagraph"/>
        <w:rPr>
          <w:rFonts w:cs="Arial"/>
        </w:rPr>
      </w:pPr>
      <w:r>
        <w:rPr>
          <w:rFonts w:cs="Arial"/>
        </w:rPr>
        <w:t>As highlighted above, MHCLG is still exploring how the alternative model of business rates retention could work and as this progresses we will explore what enhancements and improvements can be made to the modelling tool.</w:t>
      </w:r>
    </w:p>
    <w:p w:rsidR="000A41FE" w:rsidRDefault="000A41FE" w:rsidP="00AF1FDD">
      <w:pPr>
        <w:pStyle w:val="ListParagraph"/>
        <w:keepLines/>
        <w:numPr>
          <w:ilvl w:val="0"/>
          <w:numId w:val="0"/>
        </w:numPr>
        <w:spacing w:after="0" w:line="240" w:lineRule="auto"/>
        <w:ind w:left="360"/>
        <w:contextualSpacing w:val="0"/>
        <w:rPr>
          <w:rFonts w:cs="Arial"/>
          <w:bCs/>
        </w:rPr>
      </w:pPr>
    </w:p>
    <w:p w:rsidR="00662A6E" w:rsidRPr="00C803F3" w:rsidRDefault="00232D42" w:rsidP="00BC4B89">
      <w:pPr>
        <w:ind w:left="0" w:firstLine="0"/>
        <w:rPr>
          <w:rStyle w:val="ReportTemplate"/>
        </w:rPr>
      </w:pPr>
      <w:sdt>
        <w:sdtPr>
          <w:rPr>
            <w:rStyle w:val="Style6"/>
          </w:rPr>
          <w:alias w:val="Issues"/>
          <w:tag w:val="Issues"/>
          <w:id w:val="-1347009662"/>
          <w:placeholder>
            <w:docPart w:val="1EBEC3FFA8F544389D7DAD4783DBD3B3"/>
          </w:placeholder>
        </w:sdtPr>
        <w:sdtEndPr>
          <w:rPr>
            <w:rStyle w:val="Style6"/>
          </w:rPr>
        </w:sdtEndPr>
        <w:sdtContent>
          <w:r w:rsidR="00662A6E">
            <w:rPr>
              <w:rStyle w:val="Style6"/>
            </w:rPr>
            <w:t>Next steps</w:t>
          </w:r>
        </w:sdtContent>
      </w:sdt>
    </w:p>
    <w:p w:rsidR="00345CD6" w:rsidRDefault="00A14F6C" w:rsidP="002D5E8B">
      <w:pPr>
        <w:pStyle w:val="ListParagraph"/>
      </w:pPr>
      <w:r>
        <w:t xml:space="preserve">Members </w:t>
      </w:r>
      <w:r w:rsidR="00345CD6">
        <w:t>are asked to</w:t>
      </w:r>
      <w:r w:rsidR="00345CD6" w:rsidRPr="00375564">
        <w:t xml:space="preserve"> </w:t>
      </w:r>
      <w:r w:rsidR="00345CD6">
        <w:t xml:space="preserve">approve the LGA policy position regarding the shape of the fire and rescue services’ relative needs formula </w:t>
      </w:r>
      <w:r w:rsidR="00345CD6" w:rsidRPr="008E5A06">
        <w:t xml:space="preserve">(paragraphs </w:t>
      </w:r>
      <w:r w:rsidR="002D5E8B" w:rsidRPr="008E5A06">
        <w:t>8-10</w:t>
      </w:r>
      <w:r w:rsidR="00345CD6" w:rsidRPr="008E5A06">
        <w:t>).</w:t>
      </w:r>
      <w:r w:rsidR="00345CD6">
        <w:t xml:space="preserve"> </w:t>
      </w:r>
    </w:p>
    <w:p w:rsidR="008E5A06" w:rsidRDefault="008E5A06" w:rsidP="008E5A06">
      <w:pPr>
        <w:pStyle w:val="ListParagraph"/>
        <w:numPr>
          <w:ilvl w:val="0"/>
          <w:numId w:val="0"/>
        </w:numPr>
        <w:ind w:left="360"/>
      </w:pPr>
    </w:p>
    <w:p w:rsidR="00E3524A" w:rsidRPr="00DB7A64" w:rsidRDefault="00E3524A" w:rsidP="002D5E8B">
      <w:pPr>
        <w:pStyle w:val="ListParagraph"/>
        <w:keepLines/>
      </w:pPr>
      <w:r w:rsidRPr="00DB7A64">
        <w:t xml:space="preserve">Officers </w:t>
      </w:r>
      <w:r>
        <w:t>will</w:t>
      </w:r>
      <w:r w:rsidRPr="00DB7A64">
        <w:t xml:space="preserve"> proceed with delivery of the LGA work programme on Business Rates Retention and the Fair Funding Review as directed by the LGA Leadership Board, Executive and the Business Rates Retention and Fair Funding Review Task and Finish Group.</w:t>
      </w:r>
    </w:p>
    <w:p w:rsidR="00E3524A" w:rsidRPr="004E7363" w:rsidRDefault="00E3524A" w:rsidP="00AF1FDD">
      <w:pPr>
        <w:keepNext/>
        <w:keepLines/>
        <w:spacing w:after="240"/>
        <w:jc w:val="both"/>
        <w:rPr>
          <w:rFonts w:eastAsia="Arial" w:cs="Arial"/>
          <w:b/>
          <w:bCs/>
        </w:rPr>
      </w:pPr>
      <w:r w:rsidRPr="004E7363">
        <w:rPr>
          <w:rFonts w:cs="Arial"/>
          <w:b/>
          <w:bCs/>
        </w:rPr>
        <w:t>Implications for Wales</w:t>
      </w:r>
    </w:p>
    <w:p w:rsidR="00E3524A" w:rsidRPr="00DB7A64" w:rsidRDefault="00E3524A" w:rsidP="002D5E8B">
      <w:pPr>
        <w:pStyle w:val="ListParagraph"/>
        <w:keepLines/>
      </w:pPr>
      <w:r w:rsidRPr="004E7363">
        <w:t>Local government fu</w:t>
      </w:r>
      <w:r>
        <w:t>nding is a devolved matter and b</w:t>
      </w:r>
      <w:r w:rsidRPr="004E7363">
        <w:t xml:space="preserve">usiness </w:t>
      </w:r>
      <w:r>
        <w:t>r</w:t>
      </w:r>
      <w:r w:rsidRPr="004E7363">
        <w:t xml:space="preserve">ates </w:t>
      </w:r>
      <w:r>
        <w:t>r</w:t>
      </w:r>
      <w:r w:rsidRPr="004E7363">
        <w:t xml:space="preserve">etention and the Fair Funding Review </w:t>
      </w:r>
      <w:r>
        <w:t xml:space="preserve">policies </w:t>
      </w:r>
      <w:r w:rsidRPr="004E7363">
        <w:t>are limit</w:t>
      </w:r>
      <w:r w:rsidR="00334A36">
        <w:t>ed to English local authorities.</w:t>
      </w:r>
    </w:p>
    <w:p w:rsidR="009B6F95" w:rsidRPr="009B1AA8" w:rsidRDefault="00232D42" w:rsidP="00A17BEB">
      <w:pPr>
        <w:keepNext/>
        <w:keepLines/>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rsidR="009B6F95" w:rsidRPr="00662A6E" w:rsidRDefault="00662A6E" w:rsidP="002D5E8B">
      <w:pPr>
        <w:pStyle w:val="ListParagraph"/>
        <w:keepLines/>
        <w:rPr>
          <w:rStyle w:val="Title2"/>
          <w:b w:val="0"/>
          <w:sz w:val="22"/>
        </w:rPr>
      </w:pPr>
      <w:r w:rsidRPr="00662A6E">
        <w:rPr>
          <w:rStyle w:val="Title2"/>
          <w:b w:val="0"/>
          <w:sz w:val="22"/>
        </w:rPr>
        <w:t>This is part of the LGA’s core programme of work and as such has been budgeted for in core work programme budgets.</w:t>
      </w:r>
    </w:p>
    <w:p w:rsidR="00861A49" w:rsidRDefault="00861A49">
      <w:pPr>
        <w:spacing w:line="259" w:lineRule="auto"/>
        <w:ind w:left="0" w:firstLine="0"/>
      </w:pPr>
      <w:r>
        <w:br w:type="page"/>
      </w:r>
    </w:p>
    <w:p w:rsidR="00A14F6C" w:rsidRPr="00780054" w:rsidRDefault="00A14F6C" w:rsidP="00534475">
      <w:pPr>
        <w:ind w:left="0" w:firstLine="0"/>
        <w:contextualSpacing/>
        <w:jc w:val="both"/>
        <w:rPr>
          <w:rFonts w:cs="Arial"/>
          <w:b/>
        </w:rPr>
      </w:pPr>
      <w:r w:rsidRPr="00780054">
        <w:rPr>
          <w:rFonts w:cs="Arial"/>
          <w:b/>
        </w:rPr>
        <w:lastRenderedPageBreak/>
        <w:t xml:space="preserve">Appendix </w:t>
      </w:r>
      <w:r>
        <w:rPr>
          <w:rFonts w:cs="Arial"/>
          <w:b/>
        </w:rPr>
        <w:t>A</w:t>
      </w:r>
      <w:r w:rsidRPr="00780054">
        <w:rPr>
          <w:rFonts w:cs="Arial"/>
          <w:b/>
        </w:rPr>
        <w:t>. High-level progress update on the LGA Fair Funding Review and Business Rates Retention work programme</w:t>
      </w:r>
    </w:p>
    <w:p w:rsidR="00A14F6C" w:rsidRPr="00780054" w:rsidRDefault="00A14F6C" w:rsidP="00A14F6C">
      <w:pPr>
        <w:ind w:firstLine="0"/>
        <w:contextualSpacing/>
        <w:jc w:val="both"/>
        <w:rPr>
          <w:rFonts w:cs="Arial"/>
          <w:b/>
        </w:rPr>
      </w:pPr>
    </w:p>
    <w:tbl>
      <w:tblPr>
        <w:tblW w:w="10065" w:type="dxa"/>
        <w:tblInd w:w="-294" w:type="dxa"/>
        <w:tblLayout w:type="fixed"/>
        <w:tblCellMar>
          <w:left w:w="0" w:type="dxa"/>
          <w:right w:w="0" w:type="dxa"/>
        </w:tblCellMar>
        <w:tblLook w:val="04A0" w:firstRow="1" w:lastRow="0" w:firstColumn="1" w:lastColumn="0" w:noHBand="0" w:noVBand="1"/>
      </w:tblPr>
      <w:tblGrid>
        <w:gridCol w:w="1844"/>
        <w:gridCol w:w="6520"/>
        <w:gridCol w:w="1701"/>
      </w:tblGrid>
      <w:tr w:rsidR="00A14F6C" w:rsidRPr="002E0D27" w:rsidTr="00345CD6">
        <w:trPr>
          <w:cantSplit/>
          <w:tblHeader/>
        </w:trPr>
        <w:tc>
          <w:tcPr>
            <w:tcW w:w="184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Project</w:t>
            </w:r>
          </w:p>
        </w:tc>
        <w:tc>
          <w:tcPr>
            <w:tcW w:w="652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Purpose and description</w:t>
            </w:r>
          </w:p>
        </w:tc>
        <w:tc>
          <w:tcPr>
            <w:tcW w:w="170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Quick update</w:t>
            </w:r>
          </w:p>
        </w:tc>
      </w:tr>
      <w:tr w:rsidR="00A14F6C" w:rsidRPr="002E0D2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F6C" w:rsidRPr="002E0D27" w:rsidRDefault="00A14F6C" w:rsidP="00A14F6C">
            <w:pPr>
              <w:spacing w:after="0"/>
              <w:ind w:left="0" w:firstLine="0"/>
              <w:contextualSpacing/>
              <w:rPr>
                <w:rFonts w:cs="Arial"/>
                <w:b/>
                <w:sz w:val="20"/>
                <w:szCs w:val="20"/>
              </w:rPr>
            </w:pPr>
            <w:r w:rsidRPr="002E0D27">
              <w:rPr>
                <w:rFonts w:cs="Arial"/>
                <w:b/>
                <w:sz w:val="20"/>
                <w:szCs w:val="20"/>
              </w:rPr>
              <w:t xml:space="preserve">Criteria for assessing proposed distribution models and methodologies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A14F6C" w:rsidRPr="002E0D27" w:rsidRDefault="00A14F6C" w:rsidP="00A14F6C">
            <w:pPr>
              <w:spacing w:after="0"/>
              <w:ind w:left="0" w:firstLine="0"/>
              <w:contextualSpacing/>
              <w:rPr>
                <w:rFonts w:cs="Arial"/>
                <w:sz w:val="20"/>
                <w:szCs w:val="20"/>
              </w:rPr>
            </w:pPr>
            <w:r w:rsidRPr="002E0D27">
              <w:rPr>
                <w:rFonts w:cs="Arial"/>
                <w:sz w:val="20"/>
                <w:szCs w:val="20"/>
              </w:rPr>
              <w:t>To give the LGA a structured and consistent way to assess new distribution models.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14F6C" w:rsidRPr="002E0D27" w:rsidRDefault="00232D42" w:rsidP="00A14F6C">
            <w:pPr>
              <w:spacing w:after="0"/>
              <w:ind w:left="0" w:firstLine="0"/>
              <w:contextualSpacing/>
              <w:rPr>
                <w:rFonts w:cs="Arial"/>
                <w:sz w:val="20"/>
                <w:szCs w:val="20"/>
              </w:rPr>
            </w:pPr>
            <w:hyperlink r:id="rId12" w:history="1">
              <w:r w:rsidR="00A14F6C" w:rsidRPr="002E0D27">
                <w:rPr>
                  <w:rStyle w:val="Hyperlink"/>
                  <w:rFonts w:cs="Arial"/>
                  <w:sz w:val="20"/>
                  <w:szCs w:val="20"/>
                </w:rPr>
                <w:t>Complete</w:t>
              </w:r>
            </w:hyperlink>
          </w:p>
        </w:tc>
      </w:tr>
      <w:tr w:rsidR="00A14F6C" w:rsidRPr="002E0D2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F6C" w:rsidRPr="002E0D27" w:rsidRDefault="00A14F6C" w:rsidP="00A14F6C">
            <w:pPr>
              <w:spacing w:after="0"/>
              <w:ind w:left="0" w:firstLine="0"/>
              <w:contextualSpacing/>
              <w:rPr>
                <w:rFonts w:cs="Arial"/>
                <w:b/>
                <w:sz w:val="20"/>
                <w:szCs w:val="20"/>
              </w:rPr>
            </w:pPr>
            <w:r w:rsidRPr="002E0D27">
              <w:rPr>
                <w:rFonts w:cs="Arial"/>
                <w:b/>
                <w:sz w:val="20"/>
                <w:szCs w:val="20"/>
              </w:rPr>
              <w:t>Formula grant: update the data</w:t>
            </w:r>
          </w:p>
        </w:tc>
        <w:tc>
          <w:tcPr>
            <w:tcW w:w="6520" w:type="dxa"/>
            <w:tcBorders>
              <w:top w:val="nil"/>
              <w:left w:val="nil"/>
              <w:bottom w:val="single" w:sz="8" w:space="0" w:color="auto"/>
              <w:right w:val="single" w:sz="8" w:space="0" w:color="auto"/>
            </w:tcBorders>
            <w:tcMar>
              <w:top w:w="0" w:type="dxa"/>
              <w:left w:w="108" w:type="dxa"/>
              <w:bottom w:w="0" w:type="dxa"/>
              <w:right w:w="108" w:type="dxa"/>
            </w:tcMar>
          </w:tcPr>
          <w:p w:rsidR="00A14F6C" w:rsidRPr="002E0D27" w:rsidRDefault="00A14F6C" w:rsidP="00A14F6C">
            <w:pPr>
              <w:spacing w:after="0"/>
              <w:ind w:left="0" w:firstLine="0"/>
              <w:contextualSpacing/>
              <w:rPr>
                <w:rFonts w:cs="Arial"/>
                <w:sz w:val="20"/>
                <w:szCs w:val="20"/>
              </w:rPr>
            </w:pPr>
            <w:r w:rsidRPr="002E0D27">
              <w:rPr>
                <w:rFonts w:cs="Arial"/>
                <w:sz w:val="20"/>
                <w:szCs w:val="20"/>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rsidR="00A14F6C" w:rsidRPr="002E0D27" w:rsidRDefault="00A14F6C" w:rsidP="00A14F6C">
            <w:pPr>
              <w:spacing w:after="0"/>
              <w:ind w:left="0" w:firstLine="0"/>
              <w:contextualSpacing/>
              <w:rPr>
                <w:rFonts w:cs="Arial"/>
                <w:sz w:val="20"/>
                <w:szCs w:val="20"/>
              </w:rPr>
            </w:pPr>
          </w:p>
          <w:p w:rsidR="00A14F6C" w:rsidRPr="002E0D27" w:rsidRDefault="00A14F6C" w:rsidP="00A14F6C">
            <w:pPr>
              <w:spacing w:after="0"/>
              <w:ind w:left="0" w:firstLine="0"/>
              <w:contextualSpacing/>
              <w:rPr>
                <w:rFonts w:cs="Arial"/>
                <w:sz w:val="20"/>
                <w:szCs w:val="20"/>
              </w:rPr>
            </w:pPr>
            <w:r w:rsidRPr="002E0D27">
              <w:rPr>
                <w:rFonts w:cs="Arial"/>
                <w:sz w:val="20"/>
                <w:szCs w:val="20"/>
              </w:rPr>
              <w:t>To help the LGA and member authorities form policy on the data used in the formulae and the frequency of distribution resets, or other ways to ‘future proof’ the mechanism.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14F6C" w:rsidRPr="002E0D27" w:rsidRDefault="00232D42" w:rsidP="00A14F6C">
            <w:pPr>
              <w:spacing w:after="0"/>
              <w:ind w:left="0" w:firstLine="0"/>
              <w:contextualSpacing/>
              <w:rPr>
                <w:rFonts w:cs="Arial"/>
                <w:sz w:val="20"/>
                <w:szCs w:val="20"/>
              </w:rPr>
            </w:pPr>
            <w:hyperlink r:id="rId13" w:history="1">
              <w:r w:rsidR="00A14F6C" w:rsidRPr="002E0D27">
                <w:rPr>
                  <w:rStyle w:val="Hyperlink"/>
                  <w:rFonts w:cs="Arial"/>
                  <w:sz w:val="20"/>
                  <w:szCs w:val="20"/>
                </w:rPr>
                <w:t>Complete</w:t>
              </w:r>
            </w:hyperlink>
          </w:p>
          <w:p w:rsidR="00A14F6C" w:rsidRPr="002E0D27" w:rsidRDefault="00A14F6C" w:rsidP="00A14F6C">
            <w:pPr>
              <w:spacing w:after="0"/>
              <w:ind w:left="0" w:firstLine="0"/>
              <w:contextualSpacing/>
              <w:rPr>
                <w:rFonts w:cs="Arial"/>
                <w:sz w:val="20"/>
                <w:szCs w:val="20"/>
              </w:rPr>
            </w:pPr>
          </w:p>
        </w:tc>
      </w:tr>
      <w:tr w:rsidR="00A14F6C" w:rsidRPr="002E0D2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F6C" w:rsidRPr="002E0D27" w:rsidRDefault="00A14F6C" w:rsidP="00A14F6C">
            <w:pPr>
              <w:spacing w:after="0"/>
              <w:ind w:left="0" w:firstLine="0"/>
              <w:contextualSpacing/>
              <w:rPr>
                <w:rFonts w:cs="Arial"/>
                <w:b/>
                <w:sz w:val="20"/>
                <w:szCs w:val="20"/>
              </w:rPr>
            </w:pPr>
            <w:r w:rsidRPr="002E0D27">
              <w:rPr>
                <w:rFonts w:cs="Arial"/>
                <w:b/>
                <w:sz w:val="20"/>
                <w:szCs w:val="20"/>
              </w:rPr>
              <w:t>Distribution model: develop a distribution model</w:t>
            </w:r>
          </w:p>
        </w:tc>
        <w:tc>
          <w:tcPr>
            <w:tcW w:w="6520" w:type="dxa"/>
            <w:tcBorders>
              <w:top w:val="nil"/>
              <w:left w:val="nil"/>
              <w:bottom w:val="single" w:sz="8" w:space="0" w:color="auto"/>
              <w:right w:val="single" w:sz="8" w:space="0" w:color="auto"/>
            </w:tcBorders>
            <w:tcMar>
              <w:top w:w="0" w:type="dxa"/>
              <w:left w:w="108" w:type="dxa"/>
              <w:bottom w:w="0" w:type="dxa"/>
              <w:right w:w="108" w:type="dxa"/>
            </w:tcMar>
          </w:tcPr>
          <w:p w:rsidR="00A14F6C" w:rsidRPr="002E0D27" w:rsidRDefault="00A14F6C" w:rsidP="00A14F6C">
            <w:pPr>
              <w:spacing w:after="0"/>
              <w:ind w:left="0" w:firstLine="0"/>
              <w:contextualSpacing/>
              <w:rPr>
                <w:rFonts w:cs="Arial"/>
                <w:sz w:val="20"/>
                <w:szCs w:val="20"/>
              </w:rPr>
            </w:pPr>
            <w:r w:rsidRPr="002E0D27">
              <w:rPr>
                <w:rFonts w:cs="Arial"/>
                <w:sz w:val="20"/>
                <w:szCs w:val="20"/>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14F6C" w:rsidRPr="002E0D27" w:rsidRDefault="00232D42" w:rsidP="00A14F6C">
            <w:pPr>
              <w:spacing w:after="0"/>
              <w:ind w:left="0" w:firstLine="0"/>
              <w:contextualSpacing/>
              <w:rPr>
                <w:rFonts w:cs="Arial"/>
                <w:sz w:val="20"/>
                <w:szCs w:val="20"/>
              </w:rPr>
            </w:pPr>
            <w:hyperlink r:id="rId14" w:history="1">
              <w:r w:rsidR="00A14F6C" w:rsidRPr="002E0D27">
                <w:rPr>
                  <w:rStyle w:val="Hyperlink"/>
                  <w:rFonts w:cs="Arial"/>
                  <w:sz w:val="20"/>
                  <w:szCs w:val="20"/>
                </w:rPr>
                <w:t>Complete</w:t>
              </w:r>
            </w:hyperlink>
          </w:p>
        </w:tc>
      </w:tr>
      <w:tr w:rsidR="00A14F6C" w:rsidRPr="002E0D2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F6C" w:rsidRPr="002E0D27" w:rsidRDefault="00A14F6C" w:rsidP="00A14F6C">
            <w:pPr>
              <w:spacing w:after="0"/>
              <w:ind w:left="0" w:firstLine="0"/>
              <w:contextualSpacing/>
              <w:rPr>
                <w:rFonts w:cs="Arial"/>
                <w:b/>
                <w:sz w:val="20"/>
                <w:szCs w:val="20"/>
              </w:rPr>
            </w:pPr>
            <w:r w:rsidRPr="002E0D27">
              <w:rPr>
                <w:rFonts w:cs="Arial"/>
                <w:b/>
                <w:sz w:val="20"/>
                <w:szCs w:val="20"/>
              </w:rPr>
              <w:t>Council tax equalisation: develop a model</w:t>
            </w:r>
          </w:p>
          <w:p w:rsidR="00A14F6C" w:rsidRPr="002E0D27" w:rsidRDefault="00A14F6C" w:rsidP="00A14F6C">
            <w:pPr>
              <w:spacing w:after="0"/>
              <w:ind w:left="0" w:firstLine="0"/>
              <w:contextualSpacing/>
              <w:rPr>
                <w:rFonts w:cs="Arial"/>
                <w:b/>
                <w:sz w:val="20"/>
                <w:szCs w:val="20"/>
              </w:rPr>
            </w:pP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A14F6C" w:rsidRPr="002E0D27" w:rsidRDefault="00A14F6C" w:rsidP="00A14F6C">
            <w:pPr>
              <w:spacing w:after="0"/>
              <w:ind w:left="0" w:firstLine="0"/>
              <w:contextualSpacing/>
              <w:rPr>
                <w:rFonts w:cs="Arial"/>
                <w:sz w:val="20"/>
                <w:szCs w:val="20"/>
              </w:rPr>
            </w:pPr>
            <w:r w:rsidRPr="002E0D27">
              <w:rPr>
                <w:rFonts w:cs="Arial"/>
                <w:sz w:val="20"/>
                <w:szCs w:val="20"/>
              </w:rPr>
              <w:t>A model to identify the impact of adjustments for council tax and council tax support on individual authorities.</w:t>
            </w:r>
          </w:p>
          <w:p w:rsidR="00A14F6C" w:rsidRPr="002E0D27" w:rsidRDefault="00A14F6C" w:rsidP="00A14F6C">
            <w:pPr>
              <w:spacing w:after="0"/>
              <w:ind w:left="0" w:firstLine="0"/>
              <w:contextualSpacing/>
              <w:rPr>
                <w:rFonts w:cs="Arial"/>
                <w:sz w:val="20"/>
                <w:szCs w:val="20"/>
              </w:rPr>
            </w:pPr>
            <w:r w:rsidRPr="002E0D27">
              <w:rPr>
                <w:rFonts w:cs="Arial"/>
                <w:sz w:val="20"/>
                <w:szCs w:val="20"/>
              </w:rPr>
              <w:t xml:space="preserve">To inform LGA policy and to help individual member councils evaluate Government proposals.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14F6C" w:rsidRPr="002E0D27" w:rsidRDefault="00232D42" w:rsidP="00A14F6C">
            <w:pPr>
              <w:spacing w:after="0"/>
              <w:ind w:left="0" w:firstLine="0"/>
              <w:contextualSpacing/>
              <w:rPr>
                <w:rFonts w:cs="Arial"/>
                <w:sz w:val="20"/>
                <w:szCs w:val="20"/>
              </w:rPr>
            </w:pPr>
            <w:hyperlink r:id="rId15" w:history="1">
              <w:r w:rsidR="00A14F6C" w:rsidRPr="002E0D27">
                <w:rPr>
                  <w:rStyle w:val="Hyperlink"/>
                  <w:rFonts w:cs="Arial"/>
                  <w:sz w:val="20"/>
                  <w:szCs w:val="20"/>
                </w:rPr>
                <w:t>Complete</w:t>
              </w:r>
            </w:hyperlink>
          </w:p>
        </w:tc>
      </w:tr>
      <w:tr w:rsidR="00A14F6C" w:rsidRPr="002E0D27" w:rsidTr="00345CD6">
        <w:trPr>
          <w:cantSplit/>
        </w:trPr>
        <w:tc>
          <w:tcPr>
            <w:tcW w:w="1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14F6C" w:rsidRPr="002E0D27" w:rsidRDefault="00A14F6C" w:rsidP="00A14F6C">
            <w:pPr>
              <w:spacing w:after="0"/>
              <w:ind w:left="0" w:firstLine="0"/>
              <w:contextualSpacing/>
              <w:rPr>
                <w:rFonts w:cs="Arial"/>
                <w:b/>
                <w:sz w:val="20"/>
                <w:szCs w:val="20"/>
              </w:rPr>
            </w:pPr>
            <w:r w:rsidRPr="002E0D27">
              <w:rPr>
                <w:rFonts w:cs="Arial"/>
                <w:b/>
                <w:sz w:val="20"/>
                <w:szCs w:val="20"/>
              </w:rPr>
              <w:t>Damping</w:t>
            </w:r>
          </w:p>
          <w:p w:rsidR="00A14F6C" w:rsidRPr="002E0D27" w:rsidRDefault="00A14F6C" w:rsidP="00A14F6C">
            <w:pPr>
              <w:spacing w:after="0"/>
              <w:ind w:left="0" w:firstLine="0"/>
              <w:contextualSpacing/>
              <w:rPr>
                <w:rFonts w:cs="Arial"/>
                <w:b/>
                <w:sz w:val="20"/>
                <w:szCs w:val="20"/>
              </w:rPr>
            </w:pPr>
            <w:r w:rsidRPr="002E0D27">
              <w:rPr>
                <w:rFonts w:cs="Arial"/>
                <w:b/>
                <w:sz w:val="20"/>
                <w:szCs w:val="20"/>
              </w:rPr>
              <w:t xml:space="preserve">/transition mechanisms </w:t>
            </w:r>
          </w:p>
        </w:tc>
        <w:tc>
          <w:tcPr>
            <w:tcW w:w="652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14F6C" w:rsidRPr="002E0D27" w:rsidRDefault="00A14F6C" w:rsidP="00A14F6C">
            <w:pPr>
              <w:spacing w:after="0"/>
              <w:ind w:left="0" w:firstLine="0"/>
              <w:contextualSpacing/>
              <w:rPr>
                <w:rFonts w:cs="Arial"/>
                <w:sz w:val="20"/>
                <w:szCs w:val="20"/>
              </w:rPr>
            </w:pPr>
            <w:r w:rsidRPr="002E0D27">
              <w:rPr>
                <w:rFonts w:cs="Arial"/>
                <w:sz w:val="20"/>
                <w:szCs w:val="20"/>
              </w:rPr>
              <w:t>An analysis of historic damping / transition mechanisms and a model to inform discussions on the guiding principles of transition. To inform LGA and member authorities’ policy.</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14F6C" w:rsidRPr="002E0D27" w:rsidRDefault="00232D42" w:rsidP="00A14F6C">
            <w:pPr>
              <w:spacing w:after="0"/>
              <w:ind w:left="0" w:firstLine="0"/>
              <w:contextualSpacing/>
              <w:rPr>
                <w:rFonts w:cs="Arial"/>
                <w:sz w:val="20"/>
                <w:szCs w:val="20"/>
              </w:rPr>
            </w:pPr>
            <w:hyperlink r:id="rId16" w:history="1">
              <w:r w:rsidR="00A14F6C" w:rsidRPr="002E0D27">
                <w:rPr>
                  <w:rStyle w:val="Hyperlink"/>
                  <w:rFonts w:cs="Arial"/>
                  <w:sz w:val="20"/>
                  <w:szCs w:val="20"/>
                </w:rPr>
                <w:t>Complete</w:t>
              </w:r>
            </w:hyperlink>
          </w:p>
        </w:tc>
      </w:tr>
      <w:tr w:rsidR="00A14F6C" w:rsidRPr="002E0D27" w:rsidTr="00345CD6">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14F6C" w:rsidRPr="002E0D27" w:rsidRDefault="00A14F6C" w:rsidP="00A14F6C">
            <w:pPr>
              <w:spacing w:after="0"/>
              <w:ind w:left="0" w:firstLine="0"/>
              <w:contextualSpacing/>
              <w:rPr>
                <w:rFonts w:cs="Arial"/>
                <w:b/>
                <w:sz w:val="20"/>
                <w:szCs w:val="20"/>
              </w:rPr>
            </w:pPr>
            <w:r w:rsidRPr="002E0D27">
              <w:rPr>
                <w:rFonts w:cs="Arial"/>
                <w:b/>
                <w:sz w:val="20"/>
                <w:szCs w:val="20"/>
              </w:rPr>
              <w:t>Business Rates Retention model</w:t>
            </w:r>
          </w:p>
        </w:tc>
        <w:tc>
          <w:tcPr>
            <w:tcW w:w="65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14F6C" w:rsidRPr="002E0D27" w:rsidRDefault="00A14F6C" w:rsidP="00A14F6C">
            <w:pPr>
              <w:spacing w:after="0"/>
              <w:ind w:left="0" w:firstLine="0"/>
              <w:contextualSpacing/>
              <w:rPr>
                <w:rFonts w:cs="Arial"/>
                <w:sz w:val="20"/>
                <w:szCs w:val="20"/>
              </w:rPr>
            </w:pPr>
            <w:r w:rsidRPr="002E0D27">
              <w:rPr>
                <w:rFonts w:cs="Arial"/>
                <w:sz w:val="20"/>
                <w:szCs w:val="20"/>
              </w:rPr>
              <w:t>A model to enable LGA and local authorities to assess the impact of system design choices in areas including:</w:t>
            </w:r>
          </w:p>
          <w:p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setting of business rates baselines;</w:t>
            </w:r>
          </w:p>
          <w:p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extent and frequency of business rates resets;</w:t>
            </w:r>
          </w:p>
          <w:p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Dealing with losses due to appeals;</w:t>
            </w:r>
          </w:p>
          <w:p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level of the safety net and how it is funded; and</w:t>
            </w:r>
          </w:p>
          <w:p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split of business rates income in two-tier areas.</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14F6C" w:rsidRPr="002E0D27" w:rsidRDefault="00232D42" w:rsidP="00A14F6C">
            <w:pPr>
              <w:spacing w:after="0"/>
              <w:ind w:left="0" w:firstLine="0"/>
              <w:contextualSpacing/>
              <w:rPr>
                <w:rFonts w:cs="Arial"/>
                <w:color w:val="0000FF"/>
                <w:sz w:val="20"/>
                <w:szCs w:val="20"/>
                <w:u w:val="single"/>
              </w:rPr>
            </w:pPr>
            <w:hyperlink r:id="rId17" w:history="1">
              <w:r w:rsidR="00A14F6C" w:rsidRPr="002E0D27">
                <w:rPr>
                  <w:rStyle w:val="Hyperlink"/>
                  <w:rFonts w:cs="Arial"/>
                  <w:sz w:val="20"/>
                  <w:szCs w:val="20"/>
                </w:rPr>
                <w:t>Complete</w:t>
              </w:r>
            </w:hyperlink>
          </w:p>
        </w:tc>
      </w:tr>
      <w:tr w:rsidR="00A14F6C" w:rsidRPr="002E0D27" w:rsidTr="00345CD6">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14F6C" w:rsidRPr="002E0D27" w:rsidRDefault="00A14F6C" w:rsidP="00A14F6C">
            <w:pPr>
              <w:spacing w:after="0"/>
              <w:ind w:left="0" w:firstLine="0"/>
              <w:contextualSpacing/>
              <w:rPr>
                <w:rFonts w:cs="Arial"/>
                <w:b/>
                <w:sz w:val="20"/>
                <w:szCs w:val="20"/>
              </w:rPr>
            </w:pPr>
            <w:r w:rsidRPr="002E0D27">
              <w:rPr>
                <w:rFonts w:cs="Arial"/>
                <w:b/>
                <w:sz w:val="20"/>
                <w:szCs w:val="20"/>
              </w:rPr>
              <w:t>Alternative Administration Model of Business Rates Retention</w:t>
            </w:r>
          </w:p>
        </w:tc>
        <w:tc>
          <w:tcPr>
            <w:tcW w:w="65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14F6C" w:rsidRPr="002E0D27" w:rsidRDefault="00A14F6C" w:rsidP="00A14F6C">
            <w:pPr>
              <w:spacing w:after="0"/>
              <w:ind w:left="0" w:firstLine="0"/>
              <w:contextualSpacing/>
              <w:rPr>
                <w:rFonts w:cs="Arial"/>
                <w:sz w:val="20"/>
                <w:szCs w:val="20"/>
              </w:rPr>
            </w:pPr>
            <w:r w:rsidRPr="002E0D27">
              <w:rPr>
                <w:rFonts w:cs="Arial"/>
                <w:sz w:val="20"/>
                <w:szCs w:val="20"/>
              </w:rPr>
              <w:t>A model to enable LGA and local authorities to assess the impact of the alternative administration of Business Rates Retention.</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14F6C" w:rsidRPr="002E0D27" w:rsidRDefault="00345CD6" w:rsidP="009E2624">
            <w:pPr>
              <w:spacing w:after="0"/>
              <w:ind w:left="0" w:firstLine="0"/>
              <w:contextualSpacing/>
              <w:rPr>
                <w:rFonts w:cs="Arial"/>
                <w:sz w:val="20"/>
                <w:szCs w:val="20"/>
                <w:highlight w:val="yellow"/>
              </w:rPr>
            </w:pPr>
            <w:r>
              <w:rPr>
                <w:rFonts w:cs="Arial"/>
                <w:sz w:val="20"/>
                <w:szCs w:val="20"/>
              </w:rPr>
              <w:t>Complete</w:t>
            </w:r>
            <w:r w:rsidR="00BB3627">
              <w:rPr>
                <w:rFonts w:cs="Arial"/>
                <w:sz w:val="20"/>
                <w:szCs w:val="20"/>
              </w:rPr>
              <w:t xml:space="preserve"> – published shortly</w:t>
            </w:r>
          </w:p>
        </w:tc>
      </w:tr>
    </w:tbl>
    <w:p w:rsidR="00345CD6" w:rsidRDefault="00345CD6" w:rsidP="00345CD6">
      <w:pPr>
        <w:contextualSpacing/>
        <w:jc w:val="both"/>
        <w:rPr>
          <w:rFonts w:cs="Arial"/>
          <w:b/>
        </w:rPr>
        <w:sectPr w:rsidR="00345CD6" w:rsidSect="001E44A0">
          <w:headerReference w:type="default" r:id="rId18"/>
          <w:footerReference w:type="default" r:id="rId19"/>
          <w:pgSz w:w="11906" w:h="16838"/>
          <w:pgMar w:top="1440" w:right="1440" w:bottom="1440" w:left="1440" w:header="708" w:footer="708" w:gutter="0"/>
          <w:cols w:space="708"/>
          <w:docGrid w:linePitch="360"/>
        </w:sectPr>
      </w:pPr>
    </w:p>
    <w:p w:rsidR="00345CD6" w:rsidRDefault="00345CD6" w:rsidP="00345CD6">
      <w:pPr>
        <w:contextualSpacing/>
        <w:jc w:val="both"/>
        <w:rPr>
          <w:rFonts w:cs="Arial"/>
          <w:b/>
        </w:rPr>
      </w:pPr>
      <w:r w:rsidRPr="00780054">
        <w:rPr>
          <w:rFonts w:cs="Arial"/>
          <w:b/>
        </w:rPr>
        <w:lastRenderedPageBreak/>
        <w:t xml:space="preserve">Appendix </w:t>
      </w:r>
      <w:r w:rsidR="008E5A06">
        <w:rPr>
          <w:rFonts w:cs="Arial"/>
          <w:b/>
        </w:rPr>
        <w:t>B</w:t>
      </w:r>
      <w:r w:rsidRPr="00780054">
        <w:rPr>
          <w:rFonts w:cs="Arial"/>
          <w:b/>
        </w:rPr>
        <w:t xml:space="preserve">. </w:t>
      </w:r>
      <w:r>
        <w:rPr>
          <w:rFonts w:cs="Arial"/>
          <w:b/>
        </w:rPr>
        <w:t>Proposed options for assessing relative needs for fire and rescue services</w:t>
      </w:r>
    </w:p>
    <w:tbl>
      <w:tblPr>
        <w:tblStyle w:val="TableGrid"/>
        <w:tblW w:w="0" w:type="auto"/>
        <w:tblInd w:w="-5" w:type="dxa"/>
        <w:tblLook w:val="04A0" w:firstRow="1" w:lastRow="0" w:firstColumn="1" w:lastColumn="0" w:noHBand="0" w:noVBand="1"/>
      </w:tblPr>
      <w:tblGrid>
        <w:gridCol w:w="1843"/>
        <w:gridCol w:w="2552"/>
        <w:gridCol w:w="5953"/>
        <w:gridCol w:w="3260"/>
      </w:tblGrid>
      <w:tr w:rsidR="00345CD6" w:rsidRPr="008C25B6" w:rsidTr="00345CD6">
        <w:trPr>
          <w:cantSplit/>
          <w:tblHeader/>
        </w:trPr>
        <w:tc>
          <w:tcPr>
            <w:tcW w:w="1843" w:type="dxa"/>
            <w:shd w:val="clear" w:color="auto" w:fill="D9D9D9" w:themeFill="background1" w:themeFillShade="D9"/>
          </w:tcPr>
          <w:p w:rsidR="00345CD6" w:rsidRPr="008C25B6" w:rsidRDefault="00345CD6" w:rsidP="00345CD6">
            <w:pPr>
              <w:pStyle w:val="MainText"/>
              <w:spacing w:line="240" w:lineRule="auto"/>
              <w:rPr>
                <w:rFonts w:ascii="Arial" w:hAnsi="Arial" w:cs="Arial"/>
                <w:b/>
              </w:rPr>
            </w:pPr>
            <w:r w:rsidRPr="008C25B6">
              <w:rPr>
                <w:rFonts w:ascii="Arial" w:hAnsi="Arial" w:cs="Arial"/>
                <w:b/>
              </w:rPr>
              <w:t>Option</w:t>
            </w:r>
          </w:p>
        </w:tc>
        <w:tc>
          <w:tcPr>
            <w:tcW w:w="2552" w:type="dxa"/>
            <w:shd w:val="clear" w:color="auto" w:fill="D9D9D9" w:themeFill="background1" w:themeFillShade="D9"/>
          </w:tcPr>
          <w:p w:rsidR="00345CD6" w:rsidRPr="008C25B6" w:rsidRDefault="00345CD6" w:rsidP="00345CD6">
            <w:pPr>
              <w:pStyle w:val="MainText"/>
              <w:spacing w:line="240" w:lineRule="auto"/>
              <w:rPr>
                <w:rFonts w:ascii="Arial" w:hAnsi="Arial" w:cs="Arial"/>
                <w:b/>
              </w:rPr>
            </w:pPr>
            <w:r w:rsidRPr="008C25B6">
              <w:rPr>
                <w:rFonts w:ascii="Arial" w:hAnsi="Arial" w:cs="Arial"/>
                <w:b/>
              </w:rPr>
              <w:t>Short description</w:t>
            </w:r>
          </w:p>
        </w:tc>
        <w:tc>
          <w:tcPr>
            <w:tcW w:w="5953" w:type="dxa"/>
            <w:shd w:val="clear" w:color="auto" w:fill="D9D9D9" w:themeFill="background1" w:themeFillShade="D9"/>
          </w:tcPr>
          <w:p w:rsidR="00345CD6" w:rsidRPr="008C25B6" w:rsidRDefault="00345CD6" w:rsidP="00345CD6">
            <w:pPr>
              <w:pStyle w:val="MainText"/>
              <w:spacing w:line="240" w:lineRule="auto"/>
              <w:rPr>
                <w:rFonts w:ascii="Arial" w:hAnsi="Arial" w:cs="Arial"/>
                <w:b/>
              </w:rPr>
            </w:pPr>
            <w:r>
              <w:rPr>
                <w:rFonts w:ascii="Arial" w:hAnsi="Arial" w:cs="Arial"/>
                <w:b/>
              </w:rPr>
              <w:t>F</w:t>
            </w:r>
            <w:r w:rsidRPr="008C25B6">
              <w:rPr>
                <w:rFonts w:ascii="Arial" w:hAnsi="Arial" w:cs="Arial"/>
                <w:b/>
              </w:rPr>
              <w:t>actors</w:t>
            </w:r>
          </w:p>
        </w:tc>
        <w:tc>
          <w:tcPr>
            <w:tcW w:w="3260" w:type="dxa"/>
            <w:shd w:val="clear" w:color="auto" w:fill="D9D9D9" w:themeFill="background1" w:themeFillShade="D9"/>
          </w:tcPr>
          <w:p w:rsidR="00345CD6" w:rsidRPr="008C25B6" w:rsidRDefault="00345CD6" w:rsidP="00345CD6">
            <w:pPr>
              <w:pStyle w:val="MainText"/>
              <w:spacing w:line="240" w:lineRule="auto"/>
              <w:rPr>
                <w:rFonts w:ascii="Arial" w:hAnsi="Arial" w:cs="Arial"/>
                <w:b/>
              </w:rPr>
            </w:pPr>
            <w:r w:rsidRPr="008C25B6">
              <w:rPr>
                <w:rFonts w:ascii="Arial" w:hAnsi="Arial" w:cs="Arial"/>
                <w:b/>
              </w:rPr>
              <w:t>Comments</w:t>
            </w:r>
          </w:p>
        </w:tc>
      </w:tr>
      <w:tr w:rsidR="00345CD6" w:rsidTr="00345CD6">
        <w:trPr>
          <w:cantSplit/>
        </w:trPr>
        <w:tc>
          <w:tcPr>
            <w:tcW w:w="1843" w:type="dxa"/>
          </w:tcPr>
          <w:p w:rsidR="00345CD6" w:rsidRDefault="00345CD6" w:rsidP="00345CD6">
            <w:pPr>
              <w:pStyle w:val="MainText"/>
              <w:spacing w:line="240" w:lineRule="auto"/>
              <w:rPr>
                <w:rFonts w:ascii="Arial" w:hAnsi="Arial" w:cs="Arial"/>
                <w:b/>
              </w:rPr>
            </w:pPr>
            <w:r w:rsidRPr="008C25B6">
              <w:rPr>
                <w:rFonts w:ascii="Arial" w:hAnsi="Arial" w:cs="Arial"/>
                <w:b/>
              </w:rPr>
              <w:t xml:space="preserve">Use the existing formula but </w:t>
            </w:r>
            <w:r>
              <w:rPr>
                <w:rFonts w:ascii="Arial" w:hAnsi="Arial" w:cs="Arial"/>
                <w:b/>
              </w:rPr>
              <w:t>update the data</w:t>
            </w:r>
          </w:p>
          <w:p w:rsidR="004E2FB7" w:rsidRDefault="004E2FB7" w:rsidP="00345CD6">
            <w:pPr>
              <w:pStyle w:val="MainText"/>
              <w:spacing w:line="240" w:lineRule="auto"/>
              <w:rPr>
                <w:rFonts w:ascii="Arial" w:hAnsi="Arial" w:cs="Arial"/>
                <w:b/>
              </w:rPr>
            </w:pPr>
          </w:p>
          <w:p w:rsidR="004E2FB7" w:rsidRPr="008C25B6" w:rsidRDefault="004E2FB7" w:rsidP="00345CD6">
            <w:pPr>
              <w:pStyle w:val="MainText"/>
              <w:spacing w:line="240" w:lineRule="auto"/>
              <w:rPr>
                <w:rFonts w:ascii="Arial" w:hAnsi="Arial" w:cs="Arial"/>
                <w:b/>
              </w:rPr>
            </w:pPr>
            <w:r>
              <w:rPr>
                <w:rFonts w:ascii="Arial" w:hAnsi="Arial" w:cs="Arial"/>
                <w:b/>
              </w:rPr>
              <w:t>(option 1)</w:t>
            </w:r>
          </w:p>
        </w:tc>
        <w:tc>
          <w:tcPr>
            <w:tcW w:w="2552" w:type="dxa"/>
          </w:tcPr>
          <w:p w:rsidR="00345CD6" w:rsidRDefault="00345CD6" w:rsidP="00345CD6">
            <w:pPr>
              <w:pStyle w:val="MainText"/>
              <w:spacing w:line="240" w:lineRule="auto"/>
              <w:rPr>
                <w:rFonts w:ascii="Arial" w:hAnsi="Arial" w:cs="Arial"/>
              </w:rPr>
            </w:pPr>
            <w:r>
              <w:rPr>
                <w:rFonts w:ascii="Arial" w:hAnsi="Arial" w:cs="Arial"/>
              </w:rPr>
              <w:t>This would mean that the review only updates the values of the factors used in the formula (</w:t>
            </w:r>
            <w:proofErr w:type="spellStart"/>
            <w:r>
              <w:rPr>
                <w:rFonts w:ascii="Arial" w:hAnsi="Arial" w:cs="Arial"/>
              </w:rPr>
              <w:t>eg</w:t>
            </w:r>
            <w:proofErr w:type="spellEnd"/>
            <w:r>
              <w:rPr>
                <w:rFonts w:ascii="Arial" w:hAnsi="Arial" w:cs="Arial"/>
              </w:rPr>
              <w:t xml:space="preserve"> population) but does not review the weightings of those factors.</w:t>
            </w:r>
          </w:p>
        </w:tc>
        <w:tc>
          <w:tcPr>
            <w:tcW w:w="5953" w:type="dxa"/>
          </w:tcPr>
          <w:p w:rsidR="00345CD6" w:rsidRDefault="00345CD6" w:rsidP="00345CD6">
            <w:pPr>
              <w:pStyle w:val="MainText"/>
              <w:spacing w:line="240" w:lineRule="auto"/>
              <w:rPr>
                <w:rFonts w:ascii="Arial" w:hAnsi="Arial" w:cs="Arial"/>
              </w:rPr>
            </w:pPr>
            <w:r>
              <w:rPr>
                <w:rFonts w:ascii="Arial" w:hAnsi="Arial" w:cs="Arial"/>
              </w:rPr>
              <w:t>Total population</w:t>
            </w:r>
          </w:p>
          <w:p w:rsidR="00345CD6" w:rsidRDefault="00345CD6" w:rsidP="00345CD6">
            <w:pPr>
              <w:pStyle w:val="MainText"/>
              <w:spacing w:line="240" w:lineRule="auto"/>
              <w:rPr>
                <w:rFonts w:ascii="Arial" w:hAnsi="Arial" w:cs="Arial"/>
              </w:rPr>
            </w:pPr>
          </w:p>
          <w:p w:rsidR="00345CD6" w:rsidRDefault="00345CD6" w:rsidP="00345CD6">
            <w:pPr>
              <w:pStyle w:val="MainText"/>
              <w:spacing w:line="240" w:lineRule="auto"/>
              <w:rPr>
                <w:rFonts w:ascii="Arial" w:hAnsi="Arial" w:cs="Arial"/>
              </w:rPr>
            </w:pPr>
            <w:r>
              <w:rPr>
                <w:rFonts w:ascii="Arial" w:hAnsi="Arial" w:cs="Arial"/>
              </w:rPr>
              <w:t>Coastline</w:t>
            </w:r>
          </w:p>
          <w:p w:rsidR="00345CD6" w:rsidRDefault="00345CD6" w:rsidP="00345CD6">
            <w:pPr>
              <w:pStyle w:val="MainText"/>
              <w:spacing w:line="240" w:lineRule="auto"/>
              <w:rPr>
                <w:rFonts w:ascii="Arial" w:hAnsi="Arial" w:cs="Arial"/>
              </w:rPr>
            </w:pPr>
          </w:p>
          <w:p w:rsidR="00345CD6" w:rsidRDefault="00345CD6" w:rsidP="00345CD6">
            <w:pPr>
              <w:pStyle w:val="MainText"/>
              <w:spacing w:line="240" w:lineRule="auto"/>
              <w:rPr>
                <w:rFonts w:ascii="Arial" w:hAnsi="Arial" w:cs="Arial"/>
              </w:rPr>
            </w:pPr>
            <w:r>
              <w:rPr>
                <w:rFonts w:ascii="Arial" w:hAnsi="Arial" w:cs="Arial"/>
              </w:rPr>
              <w:t>Population density</w:t>
            </w:r>
          </w:p>
          <w:p w:rsidR="00345CD6" w:rsidRDefault="00345CD6" w:rsidP="00345CD6">
            <w:pPr>
              <w:pStyle w:val="MainText"/>
              <w:spacing w:line="240" w:lineRule="auto"/>
              <w:rPr>
                <w:rFonts w:ascii="Arial" w:hAnsi="Arial" w:cs="Arial"/>
              </w:rPr>
            </w:pPr>
          </w:p>
          <w:p w:rsidR="00345CD6" w:rsidRDefault="00345CD6" w:rsidP="00345CD6">
            <w:pPr>
              <w:pStyle w:val="MainText"/>
              <w:spacing w:line="240" w:lineRule="auto"/>
              <w:rPr>
                <w:rFonts w:ascii="Arial" w:hAnsi="Arial" w:cs="Arial"/>
              </w:rPr>
            </w:pPr>
            <w:r>
              <w:rPr>
                <w:rFonts w:ascii="Arial" w:hAnsi="Arial" w:cs="Arial"/>
              </w:rPr>
              <w:t>Population sparsity</w:t>
            </w:r>
          </w:p>
          <w:p w:rsidR="00345CD6" w:rsidRDefault="00345CD6" w:rsidP="00345CD6">
            <w:pPr>
              <w:pStyle w:val="MainText"/>
              <w:spacing w:line="240" w:lineRule="auto"/>
              <w:rPr>
                <w:rFonts w:ascii="Arial" w:hAnsi="Arial" w:cs="Arial"/>
              </w:rPr>
            </w:pPr>
          </w:p>
          <w:p w:rsidR="00345CD6" w:rsidRDefault="00345CD6" w:rsidP="00345CD6">
            <w:pPr>
              <w:pStyle w:val="MainText"/>
              <w:spacing w:line="240" w:lineRule="auto"/>
              <w:rPr>
                <w:rFonts w:ascii="Arial" w:hAnsi="Arial" w:cs="Arial"/>
              </w:rPr>
            </w:pPr>
            <w:r>
              <w:rPr>
                <w:rFonts w:ascii="Arial" w:hAnsi="Arial" w:cs="Arial"/>
              </w:rPr>
              <w:t>Risk index (working age adults with no qualification, working age adults with no employment, standardised mortality ratio &lt;75 years, recipients of income support, income based Jobseekers’ Allowance or the Guarantee element of pension credit)</w:t>
            </w:r>
          </w:p>
          <w:p w:rsidR="00345CD6" w:rsidRDefault="00345CD6" w:rsidP="00345CD6">
            <w:pPr>
              <w:pStyle w:val="MainText"/>
              <w:spacing w:line="240" w:lineRule="auto"/>
              <w:rPr>
                <w:rFonts w:ascii="Arial" w:hAnsi="Arial" w:cs="Arial"/>
              </w:rPr>
            </w:pPr>
          </w:p>
          <w:p w:rsidR="00345CD6" w:rsidRDefault="00345CD6" w:rsidP="00345CD6">
            <w:pPr>
              <w:pStyle w:val="MainText"/>
              <w:spacing w:line="240" w:lineRule="auto"/>
              <w:rPr>
                <w:rFonts w:ascii="Arial" w:hAnsi="Arial" w:cs="Arial"/>
              </w:rPr>
            </w:pPr>
            <w:r>
              <w:rPr>
                <w:rFonts w:ascii="Arial" w:hAnsi="Arial" w:cs="Arial"/>
              </w:rPr>
              <w:t>Control of Major Accident Hazards (COMAH) sites per person</w:t>
            </w:r>
          </w:p>
          <w:p w:rsidR="00345CD6" w:rsidRDefault="00345CD6" w:rsidP="00345CD6">
            <w:pPr>
              <w:pStyle w:val="MainText"/>
              <w:spacing w:line="240" w:lineRule="auto"/>
              <w:rPr>
                <w:rFonts w:ascii="Arial" w:hAnsi="Arial" w:cs="Arial"/>
              </w:rPr>
            </w:pPr>
          </w:p>
          <w:p w:rsidR="00345CD6" w:rsidRDefault="00345CD6" w:rsidP="00345CD6">
            <w:pPr>
              <w:pStyle w:val="MainText"/>
              <w:spacing w:line="240" w:lineRule="auto"/>
              <w:rPr>
                <w:rFonts w:ascii="Arial" w:hAnsi="Arial" w:cs="Arial"/>
              </w:rPr>
            </w:pPr>
            <w:r>
              <w:rPr>
                <w:rFonts w:ascii="Arial" w:hAnsi="Arial" w:cs="Arial"/>
              </w:rPr>
              <w:t>Property and societal risk top-up (</w:t>
            </w:r>
            <w:r w:rsidRPr="008C25B6">
              <w:rPr>
                <w:rFonts w:ascii="Arial" w:hAnsi="Arial" w:cs="Arial"/>
              </w:rPr>
              <w:t>estimated by the Secretary of State, based on buildings</w:t>
            </w:r>
            <w:r>
              <w:rPr>
                <w:rFonts w:ascii="Arial" w:hAnsi="Arial" w:cs="Arial"/>
              </w:rPr>
              <w:t xml:space="preserve"> </w:t>
            </w:r>
            <w:r w:rsidRPr="008C25B6">
              <w:rPr>
                <w:rFonts w:ascii="Arial" w:hAnsi="Arial" w:cs="Arial"/>
              </w:rPr>
              <w:t>information derived from the Valuation Office Agency and</w:t>
            </w:r>
            <w:r>
              <w:rPr>
                <w:rFonts w:ascii="Arial" w:hAnsi="Arial" w:cs="Arial"/>
              </w:rPr>
              <w:t xml:space="preserve"> </w:t>
            </w:r>
            <w:r w:rsidRPr="008C25B6">
              <w:rPr>
                <w:rFonts w:ascii="Arial" w:hAnsi="Arial" w:cs="Arial"/>
              </w:rPr>
              <w:t>property and societal risk frequency for other buildings</w:t>
            </w:r>
            <w:r>
              <w:rPr>
                <w:rFonts w:ascii="Arial" w:hAnsi="Arial" w:cs="Arial"/>
              </w:rPr>
              <w:t xml:space="preserve"> </w:t>
            </w:r>
            <w:r w:rsidRPr="008C25B6">
              <w:rPr>
                <w:rFonts w:ascii="Arial" w:hAnsi="Arial" w:cs="Arial"/>
              </w:rPr>
              <w:t>information from the 2006 Fire Services Emergency Cover</w:t>
            </w:r>
            <w:r>
              <w:rPr>
                <w:rFonts w:ascii="Arial" w:hAnsi="Arial" w:cs="Arial"/>
              </w:rPr>
              <w:t xml:space="preserve"> [FSEC] Toolkit)</w:t>
            </w:r>
          </w:p>
          <w:p w:rsidR="00345CD6" w:rsidRDefault="00345CD6" w:rsidP="00345CD6">
            <w:pPr>
              <w:pStyle w:val="MainText"/>
              <w:spacing w:line="240" w:lineRule="auto"/>
              <w:rPr>
                <w:rFonts w:ascii="Arial" w:hAnsi="Arial" w:cs="Arial"/>
              </w:rPr>
            </w:pPr>
          </w:p>
          <w:p w:rsidR="00345CD6" w:rsidRDefault="00345CD6" w:rsidP="00345CD6">
            <w:pPr>
              <w:pStyle w:val="MainText"/>
              <w:spacing w:line="240" w:lineRule="auto"/>
              <w:rPr>
                <w:rFonts w:ascii="Arial" w:hAnsi="Arial" w:cs="Arial"/>
              </w:rPr>
            </w:pPr>
            <w:r>
              <w:rPr>
                <w:rFonts w:ascii="Arial" w:hAnsi="Arial" w:cs="Arial"/>
              </w:rPr>
              <w:t>Community fire safety top-up (consisting of factors such as pupils aged 5-10, residents living in areas with a greater need for fire safety education, population aged 65+)</w:t>
            </w:r>
          </w:p>
          <w:p w:rsidR="00345CD6" w:rsidRDefault="00345CD6" w:rsidP="00345CD6">
            <w:pPr>
              <w:pStyle w:val="MainText"/>
              <w:spacing w:line="240" w:lineRule="auto"/>
              <w:rPr>
                <w:rFonts w:ascii="Arial" w:hAnsi="Arial" w:cs="Arial"/>
              </w:rPr>
            </w:pPr>
          </w:p>
          <w:p w:rsidR="00345CD6" w:rsidRDefault="00345CD6" w:rsidP="00345CD6">
            <w:pPr>
              <w:pStyle w:val="MainText"/>
              <w:spacing w:line="240" w:lineRule="auto"/>
              <w:rPr>
                <w:rFonts w:ascii="Arial" w:hAnsi="Arial" w:cs="Arial"/>
              </w:rPr>
            </w:pPr>
            <w:r>
              <w:rPr>
                <w:rFonts w:ascii="Arial" w:hAnsi="Arial" w:cs="Arial"/>
              </w:rPr>
              <w:t>Area cost adjustment</w:t>
            </w:r>
          </w:p>
        </w:tc>
        <w:tc>
          <w:tcPr>
            <w:tcW w:w="3260" w:type="dxa"/>
          </w:tcPr>
          <w:p w:rsidR="00345CD6" w:rsidRDefault="00345CD6" w:rsidP="00345CD6">
            <w:pPr>
              <w:pStyle w:val="MainText"/>
              <w:spacing w:line="240" w:lineRule="auto"/>
              <w:rPr>
                <w:rFonts w:ascii="Arial" w:hAnsi="Arial" w:cs="Arial"/>
              </w:rPr>
            </w:pPr>
            <w:r>
              <w:rPr>
                <w:rFonts w:ascii="Arial" w:hAnsi="Arial" w:cs="Arial"/>
              </w:rPr>
              <w:t>The simplest and quickest approach.</w:t>
            </w:r>
          </w:p>
          <w:p w:rsidR="00345CD6" w:rsidRDefault="00345CD6" w:rsidP="00345CD6">
            <w:pPr>
              <w:pStyle w:val="MainText"/>
              <w:spacing w:line="240" w:lineRule="auto"/>
              <w:rPr>
                <w:rFonts w:ascii="Arial" w:hAnsi="Arial" w:cs="Arial"/>
              </w:rPr>
            </w:pPr>
          </w:p>
          <w:p w:rsidR="00345CD6" w:rsidRDefault="00345CD6" w:rsidP="00345CD6">
            <w:pPr>
              <w:pStyle w:val="MainText"/>
              <w:spacing w:line="240" w:lineRule="auto"/>
              <w:rPr>
                <w:rFonts w:ascii="Arial" w:hAnsi="Arial" w:cs="Arial"/>
              </w:rPr>
            </w:pPr>
            <w:r>
              <w:rPr>
                <w:rFonts w:ascii="Arial" w:hAnsi="Arial" w:cs="Arial"/>
              </w:rPr>
              <w:t>However,</w:t>
            </w:r>
          </w:p>
          <w:p w:rsidR="00345CD6" w:rsidRDefault="00345CD6" w:rsidP="00345CD6">
            <w:pPr>
              <w:pStyle w:val="MainText"/>
              <w:spacing w:line="240" w:lineRule="auto"/>
              <w:rPr>
                <w:rFonts w:ascii="Arial" w:hAnsi="Arial" w:cs="Arial"/>
              </w:rPr>
            </w:pPr>
          </w:p>
          <w:p w:rsidR="00345CD6" w:rsidRDefault="00345CD6" w:rsidP="00345CD6">
            <w:pPr>
              <w:pStyle w:val="MainText"/>
              <w:spacing w:line="240" w:lineRule="auto"/>
              <w:rPr>
                <w:rFonts w:ascii="Arial" w:hAnsi="Arial" w:cs="Arial"/>
              </w:rPr>
            </w:pPr>
            <w:r>
              <w:rPr>
                <w:rFonts w:ascii="Arial" w:hAnsi="Arial" w:cs="Arial"/>
              </w:rPr>
              <w:t>It does not assess whether the formula is still reflective of spending/demand patterns.</w:t>
            </w:r>
          </w:p>
          <w:p w:rsidR="00345CD6" w:rsidRDefault="00345CD6" w:rsidP="00345CD6">
            <w:pPr>
              <w:pStyle w:val="MainText"/>
              <w:spacing w:line="240" w:lineRule="auto"/>
              <w:rPr>
                <w:rFonts w:ascii="Arial" w:hAnsi="Arial" w:cs="Arial"/>
              </w:rPr>
            </w:pPr>
          </w:p>
          <w:p w:rsidR="00345CD6" w:rsidRDefault="00345CD6" w:rsidP="00345CD6">
            <w:pPr>
              <w:pStyle w:val="MainText"/>
              <w:spacing w:line="240" w:lineRule="auto"/>
              <w:rPr>
                <w:rFonts w:ascii="Arial" w:hAnsi="Arial" w:cs="Arial"/>
              </w:rPr>
            </w:pPr>
            <w:r>
              <w:rPr>
                <w:rFonts w:ascii="Arial" w:hAnsi="Arial" w:cs="Arial"/>
              </w:rPr>
              <w:t>Not all of the data can be updated</w:t>
            </w:r>
          </w:p>
        </w:tc>
      </w:tr>
      <w:tr w:rsidR="00345CD6" w:rsidTr="00345CD6">
        <w:trPr>
          <w:cantSplit/>
        </w:trPr>
        <w:tc>
          <w:tcPr>
            <w:tcW w:w="1843" w:type="dxa"/>
          </w:tcPr>
          <w:p w:rsidR="00345CD6" w:rsidRDefault="00345CD6" w:rsidP="00345CD6">
            <w:pPr>
              <w:pStyle w:val="MainText"/>
              <w:spacing w:line="240" w:lineRule="auto"/>
              <w:rPr>
                <w:rFonts w:ascii="Arial" w:hAnsi="Arial" w:cs="Arial"/>
                <w:b/>
              </w:rPr>
            </w:pPr>
            <w:r w:rsidRPr="008C25B6">
              <w:rPr>
                <w:rFonts w:ascii="Arial" w:hAnsi="Arial" w:cs="Arial"/>
                <w:b/>
              </w:rPr>
              <w:lastRenderedPageBreak/>
              <w:t>Build a new simple formula</w:t>
            </w:r>
          </w:p>
          <w:p w:rsidR="004E2FB7" w:rsidRDefault="004E2FB7" w:rsidP="00345CD6">
            <w:pPr>
              <w:pStyle w:val="MainText"/>
              <w:spacing w:line="240" w:lineRule="auto"/>
              <w:rPr>
                <w:rFonts w:ascii="Arial" w:hAnsi="Arial" w:cs="Arial"/>
                <w:b/>
              </w:rPr>
            </w:pPr>
          </w:p>
          <w:p w:rsidR="004E2FB7" w:rsidRPr="008C25B6" w:rsidRDefault="004E2FB7" w:rsidP="00345CD6">
            <w:pPr>
              <w:pStyle w:val="MainText"/>
              <w:spacing w:line="240" w:lineRule="auto"/>
              <w:rPr>
                <w:rFonts w:ascii="Arial" w:hAnsi="Arial" w:cs="Arial"/>
                <w:b/>
              </w:rPr>
            </w:pPr>
            <w:r>
              <w:rPr>
                <w:rFonts w:ascii="Arial" w:hAnsi="Arial" w:cs="Arial"/>
                <w:b/>
              </w:rPr>
              <w:t>(option 2)</w:t>
            </w:r>
          </w:p>
        </w:tc>
        <w:tc>
          <w:tcPr>
            <w:tcW w:w="2552" w:type="dxa"/>
          </w:tcPr>
          <w:p w:rsidR="00345CD6" w:rsidRDefault="00345CD6" w:rsidP="00345CD6">
            <w:pPr>
              <w:pStyle w:val="MainText"/>
              <w:spacing w:line="240" w:lineRule="auto"/>
              <w:rPr>
                <w:rFonts w:ascii="Arial" w:hAnsi="Arial" w:cs="Arial"/>
              </w:rPr>
            </w:pPr>
            <w:r>
              <w:rPr>
                <w:rFonts w:ascii="Arial" w:hAnsi="Arial" w:cs="Arial"/>
              </w:rPr>
              <w:t>This would focus on a smaller number of factors, with weightings decided through the use of past expenditure-based regression which tries to produce a ‘best fit line’ between variables and past spending at council level.</w:t>
            </w:r>
          </w:p>
        </w:tc>
        <w:tc>
          <w:tcPr>
            <w:tcW w:w="5953" w:type="dxa"/>
          </w:tcPr>
          <w:p w:rsidR="00345CD6" w:rsidRDefault="00345CD6" w:rsidP="00345CD6">
            <w:pPr>
              <w:pStyle w:val="MainText"/>
              <w:spacing w:line="240" w:lineRule="auto"/>
              <w:rPr>
                <w:rFonts w:ascii="Arial" w:hAnsi="Arial" w:cs="Arial"/>
              </w:rPr>
            </w:pPr>
            <w:r>
              <w:rPr>
                <w:rFonts w:ascii="Arial" w:hAnsi="Arial" w:cs="Arial"/>
              </w:rPr>
              <w:t>To be determined but the current shortlist (as included in the Government’s December 2018 consultation document) includes:</w:t>
            </w:r>
          </w:p>
          <w:p w:rsidR="00345CD6" w:rsidRDefault="00345CD6" w:rsidP="00345CD6">
            <w:pPr>
              <w:pStyle w:val="MainText"/>
              <w:spacing w:line="240" w:lineRule="auto"/>
              <w:rPr>
                <w:rFonts w:ascii="Arial" w:hAnsi="Arial" w:cs="Arial"/>
              </w:rPr>
            </w:pPr>
          </w:p>
          <w:p w:rsidR="00345CD6" w:rsidRDefault="00345CD6" w:rsidP="00345CD6">
            <w:pPr>
              <w:pStyle w:val="MainText"/>
              <w:spacing w:line="240" w:lineRule="auto"/>
              <w:rPr>
                <w:rFonts w:ascii="Arial" w:hAnsi="Arial" w:cs="Arial"/>
              </w:rPr>
            </w:pPr>
            <w:r>
              <w:rPr>
                <w:rFonts w:ascii="Arial" w:hAnsi="Arial" w:cs="Arial"/>
              </w:rPr>
              <w:t>Total population</w:t>
            </w:r>
          </w:p>
          <w:p w:rsidR="00345CD6" w:rsidRDefault="00345CD6" w:rsidP="00345CD6">
            <w:pPr>
              <w:pStyle w:val="MainText"/>
              <w:spacing w:line="240" w:lineRule="auto"/>
              <w:rPr>
                <w:rFonts w:ascii="Arial" w:hAnsi="Arial" w:cs="Arial"/>
              </w:rPr>
            </w:pPr>
          </w:p>
          <w:p w:rsidR="00345CD6" w:rsidRDefault="00345CD6" w:rsidP="00345CD6">
            <w:pPr>
              <w:pStyle w:val="MainText"/>
              <w:spacing w:line="240" w:lineRule="auto"/>
              <w:rPr>
                <w:rFonts w:ascii="Arial" w:hAnsi="Arial" w:cs="Arial"/>
              </w:rPr>
            </w:pPr>
            <w:r>
              <w:rPr>
                <w:rFonts w:ascii="Arial" w:hAnsi="Arial" w:cs="Arial"/>
              </w:rPr>
              <w:t>Deprivation</w:t>
            </w:r>
          </w:p>
          <w:p w:rsidR="00345CD6" w:rsidRDefault="00345CD6" w:rsidP="00345CD6">
            <w:pPr>
              <w:pStyle w:val="MainText"/>
              <w:spacing w:line="240" w:lineRule="auto"/>
              <w:rPr>
                <w:rFonts w:ascii="Arial" w:hAnsi="Arial" w:cs="Arial"/>
              </w:rPr>
            </w:pPr>
          </w:p>
          <w:p w:rsidR="00345CD6" w:rsidRDefault="00345CD6" w:rsidP="00345CD6">
            <w:pPr>
              <w:pStyle w:val="MainText"/>
              <w:spacing w:line="240" w:lineRule="auto"/>
              <w:rPr>
                <w:rFonts w:ascii="Arial" w:hAnsi="Arial" w:cs="Arial"/>
              </w:rPr>
            </w:pPr>
            <w:r>
              <w:rPr>
                <w:rFonts w:ascii="Arial" w:hAnsi="Arial" w:cs="Arial"/>
              </w:rPr>
              <w:t>Proportion of residents aged 65 and over</w:t>
            </w:r>
          </w:p>
          <w:p w:rsidR="00345CD6" w:rsidRDefault="00345CD6" w:rsidP="00345CD6">
            <w:pPr>
              <w:pStyle w:val="MainText"/>
              <w:spacing w:line="240" w:lineRule="auto"/>
              <w:rPr>
                <w:rFonts w:ascii="Arial" w:hAnsi="Arial" w:cs="Arial"/>
              </w:rPr>
            </w:pPr>
          </w:p>
          <w:p w:rsidR="00345CD6" w:rsidRDefault="00345CD6" w:rsidP="00345CD6">
            <w:pPr>
              <w:pStyle w:val="MainText"/>
              <w:spacing w:line="240" w:lineRule="auto"/>
              <w:rPr>
                <w:rFonts w:ascii="Arial" w:hAnsi="Arial" w:cs="Arial"/>
              </w:rPr>
            </w:pPr>
            <w:r>
              <w:rPr>
                <w:rFonts w:ascii="Arial" w:hAnsi="Arial" w:cs="Arial"/>
              </w:rPr>
              <w:t>Area Cost Adjustment</w:t>
            </w:r>
          </w:p>
        </w:tc>
        <w:tc>
          <w:tcPr>
            <w:tcW w:w="3260" w:type="dxa"/>
          </w:tcPr>
          <w:p w:rsidR="00345CD6" w:rsidRDefault="00345CD6" w:rsidP="00345CD6">
            <w:pPr>
              <w:pStyle w:val="MainText"/>
              <w:spacing w:line="240" w:lineRule="auto"/>
              <w:rPr>
                <w:rFonts w:ascii="Arial" w:hAnsi="Arial" w:cs="Arial"/>
              </w:rPr>
            </w:pPr>
            <w:r>
              <w:rPr>
                <w:rFonts w:ascii="Arial" w:hAnsi="Arial" w:cs="Arial"/>
              </w:rPr>
              <w:t>Would lead to a simplified formula, and is a quick exercise.</w:t>
            </w:r>
          </w:p>
          <w:p w:rsidR="00345CD6" w:rsidRDefault="00345CD6" w:rsidP="00345CD6">
            <w:pPr>
              <w:pStyle w:val="MainText"/>
              <w:spacing w:line="240" w:lineRule="auto"/>
              <w:rPr>
                <w:rFonts w:ascii="Arial" w:hAnsi="Arial" w:cs="Arial"/>
              </w:rPr>
            </w:pPr>
          </w:p>
          <w:p w:rsidR="00345CD6" w:rsidRDefault="00345CD6" w:rsidP="00345CD6">
            <w:pPr>
              <w:pStyle w:val="MainText"/>
              <w:spacing w:line="240" w:lineRule="auto"/>
              <w:rPr>
                <w:rFonts w:ascii="Arial" w:hAnsi="Arial" w:cs="Arial"/>
              </w:rPr>
            </w:pPr>
            <w:r>
              <w:rPr>
                <w:rFonts w:ascii="Arial" w:hAnsi="Arial" w:cs="Arial"/>
              </w:rPr>
              <w:t>However,</w:t>
            </w:r>
          </w:p>
          <w:p w:rsidR="00345CD6" w:rsidRDefault="00345CD6" w:rsidP="00345CD6">
            <w:pPr>
              <w:pStyle w:val="MainText"/>
              <w:spacing w:line="240" w:lineRule="auto"/>
              <w:rPr>
                <w:rFonts w:ascii="Arial" w:hAnsi="Arial" w:cs="Arial"/>
              </w:rPr>
            </w:pPr>
          </w:p>
          <w:p w:rsidR="00345CD6" w:rsidRDefault="00345CD6" w:rsidP="00345CD6">
            <w:pPr>
              <w:pStyle w:val="MainText"/>
              <w:spacing w:line="240" w:lineRule="auto"/>
              <w:rPr>
                <w:rFonts w:ascii="Arial" w:hAnsi="Arial" w:cs="Arial"/>
              </w:rPr>
            </w:pPr>
            <w:r w:rsidRPr="003C0A4A">
              <w:rPr>
                <w:rFonts w:ascii="Arial" w:hAnsi="Arial" w:cs="Arial"/>
              </w:rPr>
              <w:t xml:space="preserve">The indicator set does not </w:t>
            </w:r>
            <w:r w:rsidRPr="00BE53ED">
              <w:rPr>
                <w:rFonts w:ascii="Arial" w:hAnsi="Arial" w:cs="Arial"/>
              </w:rPr>
              <w:t xml:space="preserve">include a wider range of factors that are considered to be related to risk </w:t>
            </w:r>
            <w:r>
              <w:rPr>
                <w:rFonts w:ascii="Arial" w:hAnsi="Arial" w:cs="Arial"/>
              </w:rPr>
              <w:t xml:space="preserve"> </w:t>
            </w:r>
          </w:p>
        </w:tc>
      </w:tr>
      <w:tr w:rsidR="00345CD6" w:rsidTr="00345CD6">
        <w:trPr>
          <w:cantSplit/>
        </w:trPr>
        <w:tc>
          <w:tcPr>
            <w:tcW w:w="1843" w:type="dxa"/>
          </w:tcPr>
          <w:p w:rsidR="00345CD6" w:rsidRDefault="00345CD6" w:rsidP="00345CD6">
            <w:pPr>
              <w:pStyle w:val="MainText"/>
              <w:spacing w:line="240" w:lineRule="auto"/>
              <w:rPr>
                <w:rFonts w:ascii="Arial" w:hAnsi="Arial" w:cs="Arial"/>
                <w:b/>
              </w:rPr>
            </w:pPr>
            <w:r w:rsidRPr="008C25B6">
              <w:rPr>
                <w:rFonts w:ascii="Arial" w:hAnsi="Arial" w:cs="Arial"/>
                <w:b/>
              </w:rPr>
              <w:t>Build a new formula using multi-level modelling</w:t>
            </w:r>
          </w:p>
          <w:p w:rsidR="004E2FB7" w:rsidRDefault="004E2FB7" w:rsidP="00345CD6">
            <w:pPr>
              <w:pStyle w:val="MainText"/>
              <w:spacing w:line="240" w:lineRule="auto"/>
              <w:rPr>
                <w:rFonts w:ascii="Arial" w:hAnsi="Arial" w:cs="Arial"/>
                <w:b/>
              </w:rPr>
            </w:pPr>
          </w:p>
          <w:p w:rsidR="004E2FB7" w:rsidRPr="008C25B6" w:rsidRDefault="004E2FB7" w:rsidP="00345CD6">
            <w:pPr>
              <w:pStyle w:val="MainText"/>
              <w:spacing w:line="240" w:lineRule="auto"/>
              <w:rPr>
                <w:rFonts w:ascii="Arial" w:hAnsi="Arial" w:cs="Arial"/>
                <w:b/>
              </w:rPr>
            </w:pPr>
            <w:r>
              <w:rPr>
                <w:rFonts w:ascii="Arial" w:hAnsi="Arial" w:cs="Arial"/>
                <w:b/>
              </w:rPr>
              <w:t>(option 3)</w:t>
            </w:r>
          </w:p>
        </w:tc>
        <w:tc>
          <w:tcPr>
            <w:tcW w:w="2552" w:type="dxa"/>
          </w:tcPr>
          <w:p w:rsidR="00345CD6" w:rsidRDefault="00345CD6" w:rsidP="00345CD6">
            <w:pPr>
              <w:pStyle w:val="MainText"/>
              <w:spacing w:line="240" w:lineRule="auto"/>
              <w:rPr>
                <w:rFonts w:ascii="Arial" w:hAnsi="Arial" w:cs="Arial"/>
              </w:rPr>
            </w:pPr>
            <w:r>
              <w:rPr>
                <w:rFonts w:ascii="Arial" w:hAnsi="Arial" w:cs="Arial"/>
              </w:rPr>
              <w:t>This would include a robust analysis of spending and risk at ‘lower super output area’ (up to approx. 10,000 residents).</w:t>
            </w:r>
          </w:p>
        </w:tc>
        <w:tc>
          <w:tcPr>
            <w:tcW w:w="5953" w:type="dxa"/>
          </w:tcPr>
          <w:p w:rsidR="00345CD6" w:rsidRDefault="00345CD6" w:rsidP="00345CD6">
            <w:pPr>
              <w:pStyle w:val="MainText"/>
              <w:spacing w:line="240" w:lineRule="auto"/>
              <w:rPr>
                <w:rFonts w:ascii="Arial" w:hAnsi="Arial" w:cs="Arial"/>
              </w:rPr>
            </w:pPr>
            <w:r>
              <w:rPr>
                <w:rFonts w:ascii="Arial" w:hAnsi="Arial" w:cs="Arial"/>
              </w:rPr>
              <w:t>To be determined by the analysis</w:t>
            </w:r>
          </w:p>
          <w:p w:rsidR="00345CD6" w:rsidRDefault="00345CD6" w:rsidP="00345CD6">
            <w:pPr>
              <w:pStyle w:val="MainText"/>
              <w:spacing w:line="240" w:lineRule="auto"/>
              <w:rPr>
                <w:rFonts w:ascii="Arial" w:hAnsi="Arial" w:cs="Arial"/>
              </w:rPr>
            </w:pPr>
          </w:p>
          <w:p w:rsidR="00345CD6" w:rsidRDefault="00345CD6" w:rsidP="00345CD6">
            <w:pPr>
              <w:pStyle w:val="MainText"/>
              <w:spacing w:line="240" w:lineRule="auto"/>
              <w:rPr>
                <w:rFonts w:ascii="Arial" w:hAnsi="Arial" w:cs="Arial"/>
              </w:rPr>
            </w:pPr>
            <w:r>
              <w:rPr>
                <w:rFonts w:ascii="Arial" w:hAnsi="Arial" w:cs="Arial"/>
              </w:rPr>
              <w:t>(to include an area cost adjustment)</w:t>
            </w:r>
          </w:p>
        </w:tc>
        <w:tc>
          <w:tcPr>
            <w:tcW w:w="3260" w:type="dxa"/>
          </w:tcPr>
          <w:p w:rsidR="00345CD6" w:rsidRDefault="00345CD6" w:rsidP="00345CD6">
            <w:pPr>
              <w:pStyle w:val="MainText"/>
              <w:spacing w:line="240" w:lineRule="auto"/>
              <w:rPr>
                <w:rFonts w:ascii="Arial" w:hAnsi="Arial" w:cs="Arial"/>
              </w:rPr>
            </w:pPr>
            <w:r>
              <w:rPr>
                <w:rFonts w:ascii="Arial" w:hAnsi="Arial" w:cs="Arial"/>
              </w:rPr>
              <w:t>A statistically robust approach which is capable of including wider set of ‘risk’ factors assuming they are statistically significant.</w:t>
            </w:r>
          </w:p>
          <w:p w:rsidR="00345CD6" w:rsidRDefault="00345CD6" w:rsidP="00345CD6">
            <w:pPr>
              <w:pStyle w:val="MainText"/>
              <w:spacing w:line="240" w:lineRule="auto"/>
              <w:rPr>
                <w:rFonts w:ascii="Arial" w:hAnsi="Arial" w:cs="Arial"/>
              </w:rPr>
            </w:pPr>
          </w:p>
          <w:p w:rsidR="00345CD6" w:rsidRDefault="00345CD6" w:rsidP="00345CD6">
            <w:pPr>
              <w:pStyle w:val="MainText"/>
              <w:spacing w:line="240" w:lineRule="auto"/>
              <w:rPr>
                <w:rFonts w:ascii="Arial" w:hAnsi="Arial" w:cs="Arial"/>
              </w:rPr>
            </w:pPr>
            <w:r>
              <w:rPr>
                <w:rFonts w:ascii="Arial" w:hAnsi="Arial" w:cs="Arial"/>
              </w:rPr>
              <w:t>However,</w:t>
            </w:r>
          </w:p>
          <w:p w:rsidR="00345CD6" w:rsidRDefault="00345CD6" w:rsidP="00345CD6">
            <w:pPr>
              <w:pStyle w:val="MainText"/>
              <w:spacing w:line="240" w:lineRule="auto"/>
              <w:rPr>
                <w:rFonts w:ascii="Arial" w:hAnsi="Arial" w:cs="Arial"/>
              </w:rPr>
            </w:pPr>
          </w:p>
          <w:p w:rsidR="00345CD6" w:rsidRDefault="00345CD6" w:rsidP="00345CD6">
            <w:pPr>
              <w:pStyle w:val="MainText"/>
              <w:spacing w:line="240" w:lineRule="auto"/>
              <w:rPr>
                <w:rFonts w:ascii="Arial" w:hAnsi="Arial" w:cs="Arial"/>
              </w:rPr>
            </w:pPr>
            <w:r>
              <w:rPr>
                <w:rFonts w:ascii="Arial" w:hAnsi="Arial" w:cs="Arial"/>
              </w:rPr>
              <w:t>Takes time and is expensive – unlikely to be deliverable in time for implementation from April 2020</w:t>
            </w:r>
          </w:p>
        </w:tc>
      </w:tr>
    </w:tbl>
    <w:p w:rsidR="00345CD6" w:rsidRPr="00CC0867" w:rsidRDefault="00345CD6" w:rsidP="00345CD6">
      <w:pPr>
        <w:contextualSpacing/>
        <w:jc w:val="both"/>
        <w:rPr>
          <w:rFonts w:cs="Arial"/>
          <w:b/>
        </w:rPr>
      </w:pPr>
    </w:p>
    <w:p w:rsidR="001E44A0" w:rsidRDefault="001E44A0" w:rsidP="00345CD6">
      <w:pPr>
        <w:keepLines/>
        <w:spacing w:line="240" w:lineRule="auto"/>
        <w:rPr>
          <w:rFonts w:cs="Arial"/>
          <w:b/>
          <w:bCs/>
        </w:rPr>
      </w:pPr>
    </w:p>
    <w:sectPr w:rsidR="001E44A0" w:rsidSect="00345C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35" w:rsidRPr="00C803F3" w:rsidRDefault="00BB5935" w:rsidP="00C803F3">
      <w:r>
        <w:separator/>
      </w:r>
    </w:p>
  </w:endnote>
  <w:endnote w:type="continuationSeparator" w:id="0">
    <w:p w:rsidR="00BB5935" w:rsidRPr="00C803F3" w:rsidRDefault="00BB5935" w:rsidP="00C803F3">
      <w:r>
        <w:continuationSeparator/>
      </w:r>
    </w:p>
  </w:endnote>
  <w:endnote w:type="continuationNotice" w:id="1">
    <w:p w:rsidR="00BB5935" w:rsidRDefault="00BB5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rutiger 45 Light">
    <w:altName w:val="Arial"/>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7B" w:rsidRDefault="0082287B"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rsidR="008E5A06" w:rsidRPr="003219CC" w:rsidRDefault="008E5A06"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35" w:rsidRPr="00C803F3" w:rsidRDefault="00BB5935" w:rsidP="00C803F3">
      <w:r>
        <w:separator/>
      </w:r>
    </w:p>
  </w:footnote>
  <w:footnote w:type="continuationSeparator" w:id="0">
    <w:p w:rsidR="00BB5935" w:rsidRPr="00C803F3" w:rsidRDefault="00BB5935" w:rsidP="00C803F3">
      <w:r>
        <w:continuationSeparator/>
      </w:r>
    </w:p>
  </w:footnote>
  <w:footnote w:type="continuationNotice" w:id="1">
    <w:p w:rsidR="00BB5935" w:rsidRDefault="00BB59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7B" w:rsidRDefault="0082287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2287B" w:rsidRPr="00C25CA7" w:rsidTr="000F69FB">
      <w:trPr>
        <w:trHeight w:val="416"/>
      </w:trPr>
      <w:tc>
        <w:tcPr>
          <w:tcW w:w="5812" w:type="dxa"/>
          <w:vMerge w:val="restart"/>
        </w:tcPr>
        <w:p w:rsidR="0082287B" w:rsidRPr="00C803F3" w:rsidRDefault="0082287B" w:rsidP="00C803F3">
          <w:r w:rsidRPr="00C803F3">
            <w:rPr>
              <w:noProof/>
              <w:lang w:eastAsia="en-GB"/>
            </w:rPr>
            <w:drawing>
              <wp:inline distT="0" distB="0" distL="0" distR="0" wp14:anchorId="5837A1DA" wp14:editId="5837A1DB">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61681035"/>
          <w:placeholder>
            <w:docPart w:val="E82C81CF1FFA4ABEBE434B5B73B7C3E5"/>
          </w:placeholder>
        </w:sdtPr>
        <w:sdtEndPr/>
        <w:sdtContent>
          <w:tc>
            <w:tcPr>
              <w:tcW w:w="4106" w:type="dxa"/>
            </w:tcPr>
            <w:p w:rsidR="0082287B" w:rsidRPr="00C803F3" w:rsidRDefault="0082287B" w:rsidP="004B0CD4">
              <w:r>
                <w:t>Leadership Board</w:t>
              </w:r>
            </w:p>
          </w:tc>
        </w:sdtContent>
      </w:sdt>
    </w:tr>
    <w:tr w:rsidR="0082287B" w:rsidTr="000F69FB">
      <w:trPr>
        <w:trHeight w:val="406"/>
      </w:trPr>
      <w:tc>
        <w:tcPr>
          <w:tcW w:w="5812" w:type="dxa"/>
          <w:vMerge/>
        </w:tcPr>
        <w:p w:rsidR="0082287B" w:rsidRPr="00A627DD" w:rsidRDefault="0082287B" w:rsidP="00C803F3"/>
      </w:tc>
      <w:tc>
        <w:tcPr>
          <w:tcW w:w="4106" w:type="dxa"/>
        </w:tcPr>
        <w:sdt>
          <w:sdtPr>
            <w:alias w:val="Date"/>
            <w:tag w:val="Date"/>
            <w:id w:val="1216083619"/>
            <w:placeholder>
              <w:docPart w:val="DC36D9B85A214F14AB68618A90760C36"/>
            </w:placeholder>
            <w:date w:fullDate="2019-07-17T00:00:00Z">
              <w:dateFormat w:val="dd MMMM yyyy"/>
              <w:lid w:val="en-GB"/>
              <w:storeMappedDataAs w:val="dateTime"/>
              <w:calendar w:val="gregorian"/>
            </w:date>
          </w:sdtPr>
          <w:sdtEndPr/>
          <w:sdtContent>
            <w:p w:rsidR="0082287B" w:rsidRPr="00C803F3" w:rsidRDefault="0082287B" w:rsidP="00345CD6">
              <w:r>
                <w:t>17 July 2019</w:t>
              </w:r>
            </w:p>
          </w:sdtContent>
        </w:sdt>
      </w:tc>
    </w:tr>
    <w:tr w:rsidR="0082287B" w:rsidRPr="00C25CA7" w:rsidTr="000F69FB">
      <w:trPr>
        <w:trHeight w:val="89"/>
      </w:trPr>
      <w:tc>
        <w:tcPr>
          <w:tcW w:w="5812" w:type="dxa"/>
          <w:vMerge/>
        </w:tcPr>
        <w:p w:rsidR="0082287B" w:rsidRPr="00A627DD" w:rsidRDefault="0082287B" w:rsidP="00C803F3"/>
      </w:tc>
      <w:tc>
        <w:tcPr>
          <w:tcW w:w="4106" w:type="dxa"/>
        </w:tcPr>
        <w:sdt>
          <w:sdtPr>
            <w:alias w:val="Item no."/>
            <w:tag w:val="Item no."/>
            <w:id w:val="-624237752"/>
            <w:placeholder>
              <w:docPart w:val="E82C81CF1FFA4ABEBE434B5B73B7C3E5"/>
            </w:placeholder>
          </w:sdtPr>
          <w:sdtEndPr/>
          <w:sdtContent>
            <w:p w:rsidR="0082287B" w:rsidRPr="00C803F3" w:rsidRDefault="0082287B" w:rsidP="00C803F3">
              <w:r w:rsidRPr="00C803F3">
                <w:t>Item no.</w:t>
              </w:r>
            </w:p>
          </w:sdtContent>
        </w:sdt>
      </w:tc>
    </w:tr>
  </w:tbl>
  <w:p w:rsidR="0082287B" w:rsidRDefault="00822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04AA"/>
    <w:multiLevelType w:val="hybridMultilevel"/>
    <w:tmpl w:val="B8FE942E"/>
    <w:lvl w:ilvl="0" w:tplc="EC78497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7102EC1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A263F1"/>
    <w:multiLevelType w:val="multilevel"/>
    <w:tmpl w:val="CB90F7F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05519B"/>
    <w:multiLevelType w:val="hybridMultilevel"/>
    <w:tmpl w:val="23AA76CA"/>
    <w:lvl w:ilvl="0" w:tplc="FD4E1B6A">
      <w:start w:val="1"/>
      <w:numFmt w:val="bullet"/>
      <w:suff w:val="space"/>
      <w:lvlText w:val=""/>
      <w:lvlJc w:val="left"/>
      <w:pPr>
        <w:ind w:left="24" w:hanging="57"/>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7" w15:restartNumberingAfterBreak="0">
    <w:nsid w:val="46D5134D"/>
    <w:multiLevelType w:val="multilevel"/>
    <w:tmpl w:val="036ED834"/>
    <w:lvl w:ilvl="0">
      <w:start w:val="1"/>
      <w:numFmt w:val="decimal"/>
      <w:lvlText w:val="%1."/>
      <w:lvlJc w:val="left"/>
      <w:pPr>
        <w:ind w:left="357" w:hanging="357"/>
      </w:pPr>
      <w:rPr>
        <w:rFonts w:hint="default"/>
        <w:b w:val="0"/>
        <w:sz w:val="22"/>
        <w:szCs w:val="22"/>
      </w:rPr>
    </w:lvl>
    <w:lvl w:ilvl="1">
      <w:start w:val="1"/>
      <w:numFmt w:val="decimal"/>
      <w:lvlText w:val="%1.%2."/>
      <w:lvlJc w:val="left"/>
      <w:pPr>
        <w:ind w:left="907" w:hanging="550"/>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9E219D"/>
    <w:multiLevelType w:val="hybridMultilevel"/>
    <w:tmpl w:val="59BAB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F2D3EBF"/>
    <w:multiLevelType w:val="hybridMultilevel"/>
    <w:tmpl w:val="9B5C9E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num>
  <w:num w:numId="6">
    <w:abstractNumId w:val="6"/>
  </w:num>
  <w:num w:numId="7">
    <w:abstractNumId w:val="1"/>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1EF3"/>
    <w:rsid w:val="00003916"/>
    <w:rsid w:val="00005147"/>
    <w:rsid w:val="00016097"/>
    <w:rsid w:val="000306A0"/>
    <w:rsid w:val="00032FCA"/>
    <w:rsid w:val="00045C49"/>
    <w:rsid w:val="000464FC"/>
    <w:rsid w:val="00095A9F"/>
    <w:rsid w:val="000A41FE"/>
    <w:rsid w:val="000B3F8C"/>
    <w:rsid w:val="000B71EB"/>
    <w:rsid w:val="000D0BA6"/>
    <w:rsid w:val="000D70F5"/>
    <w:rsid w:val="000E7DE4"/>
    <w:rsid w:val="000F69FB"/>
    <w:rsid w:val="0012704B"/>
    <w:rsid w:val="00142229"/>
    <w:rsid w:val="0015310B"/>
    <w:rsid w:val="001B36CE"/>
    <w:rsid w:val="001B5C79"/>
    <w:rsid w:val="001E44A0"/>
    <w:rsid w:val="002011F6"/>
    <w:rsid w:val="00204333"/>
    <w:rsid w:val="002071CE"/>
    <w:rsid w:val="002122B9"/>
    <w:rsid w:val="00232D42"/>
    <w:rsid w:val="002539E9"/>
    <w:rsid w:val="00284D35"/>
    <w:rsid w:val="00296E5B"/>
    <w:rsid w:val="002B100B"/>
    <w:rsid w:val="002B68AF"/>
    <w:rsid w:val="002C4180"/>
    <w:rsid w:val="002D0C78"/>
    <w:rsid w:val="002D2E0C"/>
    <w:rsid w:val="002D5E8B"/>
    <w:rsid w:val="002E0D27"/>
    <w:rsid w:val="002E1E65"/>
    <w:rsid w:val="00301A51"/>
    <w:rsid w:val="00317446"/>
    <w:rsid w:val="003219CC"/>
    <w:rsid w:val="00326540"/>
    <w:rsid w:val="00334A36"/>
    <w:rsid w:val="00345CD6"/>
    <w:rsid w:val="00375564"/>
    <w:rsid w:val="00377C43"/>
    <w:rsid w:val="003826CB"/>
    <w:rsid w:val="00384F97"/>
    <w:rsid w:val="00395CC6"/>
    <w:rsid w:val="003D7938"/>
    <w:rsid w:val="003D7BBD"/>
    <w:rsid w:val="003F3F3E"/>
    <w:rsid w:val="00473A09"/>
    <w:rsid w:val="004746F5"/>
    <w:rsid w:val="00493978"/>
    <w:rsid w:val="004A227C"/>
    <w:rsid w:val="004B0CD4"/>
    <w:rsid w:val="004B4E82"/>
    <w:rsid w:val="004D1F5D"/>
    <w:rsid w:val="004E2FB7"/>
    <w:rsid w:val="004E674F"/>
    <w:rsid w:val="005066E2"/>
    <w:rsid w:val="00511540"/>
    <w:rsid w:val="00525B1E"/>
    <w:rsid w:val="00531477"/>
    <w:rsid w:val="00534475"/>
    <w:rsid w:val="005568CF"/>
    <w:rsid w:val="0058143B"/>
    <w:rsid w:val="005A4BF2"/>
    <w:rsid w:val="005A5933"/>
    <w:rsid w:val="005A7DB9"/>
    <w:rsid w:val="005C14CA"/>
    <w:rsid w:val="005C6B4D"/>
    <w:rsid w:val="00603675"/>
    <w:rsid w:val="00647EA2"/>
    <w:rsid w:val="00662A6E"/>
    <w:rsid w:val="006639E1"/>
    <w:rsid w:val="00676040"/>
    <w:rsid w:val="006779A7"/>
    <w:rsid w:val="006859DE"/>
    <w:rsid w:val="00692FA0"/>
    <w:rsid w:val="006A6FE1"/>
    <w:rsid w:val="006B6198"/>
    <w:rsid w:val="006E2EC5"/>
    <w:rsid w:val="006E533E"/>
    <w:rsid w:val="00712C86"/>
    <w:rsid w:val="007622BA"/>
    <w:rsid w:val="007721EA"/>
    <w:rsid w:val="00776FE4"/>
    <w:rsid w:val="00795C95"/>
    <w:rsid w:val="007C6DDB"/>
    <w:rsid w:val="007E58EB"/>
    <w:rsid w:val="0080661C"/>
    <w:rsid w:val="0081124E"/>
    <w:rsid w:val="0081321C"/>
    <w:rsid w:val="0082287B"/>
    <w:rsid w:val="00826A85"/>
    <w:rsid w:val="008453A7"/>
    <w:rsid w:val="008475F4"/>
    <w:rsid w:val="00861A49"/>
    <w:rsid w:val="008645EE"/>
    <w:rsid w:val="008732CB"/>
    <w:rsid w:val="00891AE9"/>
    <w:rsid w:val="008D44B3"/>
    <w:rsid w:val="008E5A06"/>
    <w:rsid w:val="008F7ECC"/>
    <w:rsid w:val="00944A0D"/>
    <w:rsid w:val="009532E5"/>
    <w:rsid w:val="0097150E"/>
    <w:rsid w:val="0098437B"/>
    <w:rsid w:val="00986845"/>
    <w:rsid w:val="009A1D92"/>
    <w:rsid w:val="009A56CC"/>
    <w:rsid w:val="009B1AA8"/>
    <w:rsid w:val="009B6F95"/>
    <w:rsid w:val="009C103F"/>
    <w:rsid w:val="009D53BA"/>
    <w:rsid w:val="009E2624"/>
    <w:rsid w:val="00A12B66"/>
    <w:rsid w:val="00A14F6C"/>
    <w:rsid w:val="00A17BEB"/>
    <w:rsid w:val="00A34F5C"/>
    <w:rsid w:val="00A447C6"/>
    <w:rsid w:val="00A52D9C"/>
    <w:rsid w:val="00A814EE"/>
    <w:rsid w:val="00A83B33"/>
    <w:rsid w:val="00AC5AFB"/>
    <w:rsid w:val="00AC685C"/>
    <w:rsid w:val="00AF1FDD"/>
    <w:rsid w:val="00AF58AC"/>
    <w:rsid w:val="00AF7020"/>
    <w:rsid w:val="00B21B43"/>
    <w:rsid w:val="00B51259"/>
    <w:rsid w:val="00B65619"/>
    <w:rsid w:val="00B81B4E"/>
    <w:rsid w:val="00B84F31"/>
    <w:rsid w:val="00BB3627"/>
    <w:rsid w:val="00BB5935"/>
    <w:rsid w:val="00BB648A"/>
    <w:rsid w:val="00BC0923"/>
    <w:rsid w:val="00BC4B89"/>
    <w:rsid w:val="00BC5D19"/>
    <w:rsid w:val="00BD019F"/>
    <w:rsid w:val="00BD72C8"/>
    <w:rsid w:val="00BE3F2C"/>
    <w:rsid w:val="00BE4DAA"/>
    <w:rsid w:val="00BE56B4"/>
    <w:rsid w:val="00BF1ACF"/>
    <w:rsid w:val="00C357CF"/>
    <w:rsid w:val="00C46881"/>
    <w:rsid w:val="00C6389E"/>
    <w:rsid w:val="00C77EA9"/>
    <w:rsid w:val="00C803F3"/>
    <w:rsid w:val="00CC2896"/>
    <w:rsid w:val="00CD3A30"/>
    <w:rsid w:val="00CF7225"/>
    <w:rsid w:val="00D05B7D"/>
    <w:rsid w:val="00D167C6"/>
    <w:rsid w:val="00D45B4D"/>
    <w:rsid w:val="00D52AFF"/>
    <w:rsid w:val="00D772F3"/>
    <w:rsid w:val="00D93AE8"/>
    <w:rsid w:val="00DA7394"/>
    <w:rsid w:val="00DA7D3F"/>
    <w:rsid w:val="00DB2608"/>
    <w:rsid w:val="00DB4BB5"/>
    <w:rsid w:val="00DE20A3"/>
    <w:rsid w:val="00E044BE"/>
    <w:rsid w:val="00E11A72"/>
    <w:rsid w:val="00E15B40"/>
    <w:rsid w:val="00E2420E"/>
    <w:rsid w:val="00E3524A"/>
    <w:rsid w:val="00E6161B"/>
    <w:rsid w:val="00E9138E"/>
    <w:rsid w:val="00E91FF4"/>
    <w:rsid w:val="00EC2818"/>
    <w:rsid w:val="00EC3C35"/>
    <w:rsid w:val="00ED2B7F"/>
    <w:rsid w:val="00F04BF7"/>
    <w:rsid w:val="00F41258"/>
    <w:rsid w:val="00F419EA"/>
    <w:rsid w:val="00F608BF"/>
    <w:rsid w:val="00F77DF2"/>
    <w:rsid w:val="00FB597F"/>
    <w:rsid w:val="00FD1447"/>
    <w:rsid w:val="00FD2C1D"/>
    <w:rsid w:val="00FD6C5B"/>
    <w:rsid w:val="00FF263A"/>
    <w:rsid w:val="4B5CE1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6C187C0-8607-45A4-BADC-A7AD1349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ites/default/files/documents/Divergence%20of%20relative%20needs%20over%20time%20%28NR%20TWG%2018%2009%2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ocal.gov.uk/sites/default/files/documents/Criteria%20for%20evaluating%20fair%20funding%20review%20proposals%20%28NR%20TWG%2018%2010%29.pdf" TargetMode="External"/><Relationship Id="rId17" Type="http://schemas.openxmlformats.org/officeDocument/2006/relationships/hyperlink" Target="https://www.local.gov.uk/business-rates-retention-model" TargetMode="External"/><Relationship Id="rId2" Type="http://schemas.openxmlformats.org/officeDocument/2006/relationships/customXml" Target="../customXml/item2.xml"/><Relationship Id="rId16" Type="http://schemas.openxmlformats.org/officeDocument/2006/relationships/hyperlink" Target="https://www.local.gov.uk/fair-funding-review-modelling-t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finance-and-business-rates/business-rates-retention/systems-design-working-group" TargetMode="External"/><Relationship Id="rId5" Type="http://schemas.openxmlformats.org/officeDocument/2006/relationships/numbering" Target="numbering.xml"/><Relationship Id="rId15" Type="http://schemas.openxmlformats.org/officeDocument/2006/relationships/hyperlink" Target="https://www.local.gov.uk/fair-funding-review-modelling-tool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fair-funding-review-modelling-tool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EBEC3FFA8F544389D7DAD4783DBD3B3"/>
        <w:category>
          <w:name w:val="General"/>
          <w:gallery w:val="placeholder"/>
        </w:category>
        <w:types>
          <w:type w:val="bbPlcHdr"/>
        </w:types>
        <w:behaviors>
          <w:behavior w:val="content"/>
        </w:behaviors>
        <w:guid w:val="{65A7FD39-9308-4522-80DC-31094A537785}"/>
      </w:docPartPr>
      <w:docPartBody>
        <w:p w:rsidR="0028733F" w:rsidRDefault="0028733F" w:rsidP="0028733F">
          <w:pPr>
            <w:pStyle w:val="1EBEC3FFA8F544389D7DAD4783DBD3B3"/>
          </w:pPr>
          <w:r w:rsidRPr="00FB1144">
            <w:rPr>
              <w:rStyle w:val="PlaceholderText"/>
            </w:rPr>
            <w:t>Click here to enter text.</w:t>
          </w:r>
        </w:p>
      </w:docPartBody>
    </w:docPart>
    <w:docPart>
      <w:docPartPr>
        <w:name w:val="263088DC6D8D47678CD4E35C0F883646"/>
        <w:category>
          <w:name w:val="General"/>
          <w:gallery w:val="placeholder"/>
        </w:category>
        <w:types>
          <w:type w:val="bbPlcHdr"/>
        </w:types>
        <w:behaviors>
          <w:behavior w:val="content"/>
        </w:behaviors>
        <w:guid w:val="{87BBCD6F-3EF0-4178-B904-E096F7E3DDE5}"/>
      </w:docPartPr>
      <w:docPartBody>
        <w:p w:rsidR="001249FA" w:rsidRDefault="001249FA" w:rsidP="001249FA">
          <w:pPr>
            <w:pStyle w:val="263088DC6D8D47678CD4E35C0F88364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rutiger 45 Light">
    <w:altName w:val="Arial"/>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D0F75"/>
    <w:rsid w:val="001249FA"/>
    <w:rsid w:val="001C79DF"/>
    <w:rsid w:val="0028733F"/>
    <w:rsid w:val="002F1F5C"/>
    <w:rsid w:val="004E2C7C"/>
    <w:rsid w:val="0075580B"/>
    <w:rsid w:val="00803DE1"/>
    <w:rsid w:val="0082484E"/>
    <w:rsid w:val="00864898"/>
    <w:rsid w:val="008D7B31"/>
    <w:rsid w:val="00922B90"/>
    <w:rsid w:val="009B7886"/>
    <w:rsid w:val="00A62627"/>
    <w:rsid w:val="00B710F9"/>
    <w:rsid w:val="00BA195A"/>
    <w:rsid w:val="00E318F9"/>
    <w:rsid w:val="00EA1502"/>
    <w:rsid w:val="00EA607A"/>
    <w:rsid w:val="00EE1FE1"/>
    <w:rsid w:val="00F64601"/>
    <w:rsid w:val="00F822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84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36ab8c3397666db8ba340372a8337b0">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2cf5b5e428501e1b1f84cddc0325b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891E6-57FA-402A-822F-6B7530E53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http://schemas.microsoft.com/office/infopath/2007/PartnerControls"/>
    <ds:schemaRef ds:uri="33320922-3aa3-40cb-b26e-1bfebf933094"/>
    <ds:schemaRef ds:uri="http://purl.org/dc/dcmitype/"/>
    <ds:schemaRef ds:uri="846c3db3-041b-47fd-b02b-1debea70191d"/>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6E626C9-7615-4ECB-AE9F-E5B9B90A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B81209B8</Template>
  <TotalTime>0</TotalTime>
  <Pages>8</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2</cp:revision>
  <cp:lastPrinted>2019-05-09T09:09:00Z</cp:lastPrinted>
  <dcterms:created xsi:type="dcterms:W3CDTF">2019-07-08T14:41:00Z</dcterms:created>
  <dcterms:modified xsi:type="dcterms:W3CDTF">2019-07-08T14:41:00Z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